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E" w:rsidRPr="000707ED" w:rsidRDefault="00594C0E" w:rsidP="00594C0E">
      <w:pPr>
        <w:jc w:val="both"/>
        <w:rPr>
          <w:b/>
          <w:bCs/>
          <w:sz w:val="22"/>
          <w:szCs w:val="22"/>
        </w:rPr>
      </w:pPr>
      <w:r w:rsidRPr="000707ED">
        <w:rPr>
          <w:rFonts w:ascii="Cambria" w:hAnsi="Cambria"/>
          <w:b/>
          <w:sz w:val="22"/>
          <w:szCs w:val="22"/>
        </w:rPr>
        <w:t>1.</w:t>
      </w:r>
      <w:r w:rsidRPr="000707ED">
        <w:rPr>
          <w:b/>
          <w:bCs/>
          <w:sz w:val="22"/>
          <w:szCs w:val="22"/>
        </w:rPr>
        <w:t>AMAÇ</w:t>
      </w:r>
    </w:p>
    <w:p w:rsidR="00594C0E" w:rsidRPr="000707ED" w:rsidRDefault="00594C0E" w:rsidP="00594C0E">
      <w:pPr>
        <w:jc w:val="both"/>
        <w:rPr>
          <w:sz w:val="22"/>
          <w:szCs w:val="22"/>
        </w:rPr>
      </w:pPr>
      <w:r w:rsidRPr="000707ED">
        <w:rPr>
          <w:sz w:val="22"/>
          <w:szCs w:val="22"/>
        </w:rPr>
        <w:t>Miadı dolan ilaç ve tıbbi sarf malzemeler, sulandırıldıktan, açıldıktan veya hazırlandıktan sonra saklanması uygun olmayan veya saklama süresi dolan, yarım doz ilaçlar ve hazırlandıktan sonra geçimsizlik görülen çözeltilerin usulüne uygun olarak imha edilmesi.</w:t>
      </w:r>
    </w:p>
    <w:p w:rsidR="00594C0E" w:rsidRPr="000707ED" w:rsidRDefault="00594C0E" w:rsidP="00594C0E">
      <w:pPr>
        <w:jc w:val="both"/>
        <w:rPr>
          <w:b/>
          <w:sz w:val="22"/>
          <w:szCs w:val="22"/>
        </w:rPr>
      </w:pPr>
      <w:r w:rsidRPr="000707ED">
        <w:rPr>
          <w:b/>
          <w:bCs/>
          <w:sz w:val="22"/>
          <w:szCs w:val="22"/>
        </w:rPr>
        <w:t>2.KAPSAM</w:t>
      </w:r>
    </w:p>
    <w:p w:rsidR="00594C0E" w:rsidRPr="000707ED" w:rsidRDefault="00594C0E" w:rsidP="00594C0E">
      <w:pPr>
        <w:jc w:val="both"/>
        <w:rPr>
          <w:sz w:val="22"/>
          <w:szCs w:val="22"/>
        </w:rPr>
      </w:pPr>
      <w:r w:rsidRPr="000707ED">
        <w:rPr>
          <w:sz w:val="22"/>
          <w:szCs w:val="22"/>
        </w:rPr>
        <w:t>Hastanenin, klinik birimleri ve medikal depo  birimi.</w:t>
      </w:r>
    </w:p>
    <w:p w:rsidR="00594C0E" w:rsidRPr="000707ED" w:rsidRDefault="00594C0E" w:rsidP="00594C0E">
      <w:pPr>
        <w:jc w:val="both"/>
        <w:rPr>
          <w:b/>
          <w:bCs/>
          <w:sz w:val="22"/>
          <w:szCs w:val="22"/>
        </w:rPr>
      </w:pPr>
    </w:p>
    <w:p w:rsidR="00594C0E" w:rsidRPr="000707ED" w:rsidRDefault="00594C0E" w:rsidP="00594C0E">
      <w:pPr>
        <w:jc w:val="both"/>
        <w:rPr>
          <w:b/>
          <w:sz w:val="22"/>
          <w:szCs w:val="22"/>
        </w:rPr>
      </w:pPr>
      <w:r w:rsidRPr="000707ED">
        <w:rPr>
          <w:b/>
          <w:bCs/>
          <w:sz w:val="22"/>
          <w:szCs w:val="22"/>
        </w:rPr>
        <w:t>3.SORUMLULAR</w:t>
      </w:r>
    </w:p>
    <w:p w:rsidR="00594C0E" w:rsidRPr="000707ED" w:rsidRDefault="00594C0E" w:rsidP="00594C0E">
      <w:pPr>
        <w:pStyle w:val="Default"/>
        <w:jc w:val="both"/>
        <w:rPr>
          <w:rFonts w:ascii="Times New Roman" w:hAnsi="Times New Roman" w:cs="Times New Roman"/>
          <w:bCs/>
          <w:sz w:val="22"/>
          <w:szCs w:val="22"/>
        </w:rPr>
      </w:pPr>
      <w:r w:rsidRPr="000707ED">
        <w:rPr>
          <w:rFonts w:ascii="Times New Roman" w:hAnsi="Times New Roman" w:cs="Times New Roman"/>
          <w:bCs/>
          <w:sz w:val="22"/>
          <w:szCs w:val="22"/>
        </w:rPr>
        <w:t>Diş Hekimleri, Depo Sorumlusu, Hasta Güvenliği Komitesi, ilaç uygulaması yapan tüm sağlık personeli</w:t>
      </w:r>
    </w:p>
    <w:p w:rsidR="00594C0E" w:rsidRPr="000707ED" w:rsidRDefault="00594C0E" w:rsidP="00594C0E">
      <w:pPr>
        <w:jc w:val="both"/>
        <w:rPr>
          <w:b/>
          <w:sz w:val="22"/>
          <w:szCs w:val="22"/>
        </w:rPr>
      </w:pPr>
    </w:p>
    <w:p w:rsidR="00594C0E" w:rsidRPr="000707ED" w:rsidRDefault="00594C0E" w:rsidP="00594C0E">
      <w:pPr>
        <w:jc w:val="both"/>
        <w:rPr>
          <w:b/>
          <w:sz w:val="22"/>
          <w:szCs w:val="22"/>
        </w:rPr>
      </w:pPr>
      <w:r w:rsidRPr="000707ED">
        <w:rPr>
          <w:b/>
          <w:bCs/>
          <w:sz w:val="22"/>
          <w:szCs w:val="22"/>
        </w:rPr>
        <w:t>4.KISALTMALAR</w:t>
      </w:r>
    </w:p>
    <w:p w:rsidR="00594C0E" w:rsidRPr="000707ED" w:rsidRDefault="00594C0E" w:rsidP="00594C0E">
      <w:pPr>
        <w:jc w:val="both"/>
        <w:rPr>
          <w:b/>
          <w:sz w:val="22"/>
          <w:szCs w:val="22"/>
        </w:rPr>
      </w:pPr>
      <w:r w:rsidRPr="000707ED">
        <w:rPr>
          <w:b/>
          <w:bCs/>
          <w:sz w:val="22"/>
          <w:szCs w:val="22"/>
        </w:rPr>
        <w:t xml:space="preserve">HBYS: </w:t>
      </w:r>
      <w:r w:rsidRPr="000707ED">
        <w:rPr>
          <w:sz w:val="22"/>
          <w:szCs w:val="22"/>
        </w:rPr>
        <w:t>Hastane Bilgi Yönetim Sistemi</w:t>
      </w:r>
    </w:p>
    <w:p w:rsidR="00594C0E" w:rsidRPr="000707ED" w:rsidRDefault="00594C0E" w:rsidP="00594C0E">
      <w:pPr>
        <w:jc w:val="both"/>
        <w:rPr>
          <w:b/>
          <w:sz w:val="22"/>
          <w:szCs w:val="22"/>
        </w:rPr>
      </w:pPr>
      <w:r w:rsidRPr="000707ED">
        <w:rPr>
          <w:b/>
          <w:bCs/>
          <w:sz w:val="22"/>
          <w:szCs w:val="22"/>
        </w:rPr>
        <w:t xml:space="preserve">MKYS: </w:t>
      </w:r>
      <w:r w:rsidRPr="000707ED">
        <w:rPr>
          <w:sz w:val="22"/>
          <w:szCs w:val="22"/>
        </w:rPr>
        <w:t>Malzeme Kaynakları Yönetim Sistemi</w:t>
      </w:r>
    </w:p>
    <w:p w:rsidR="00594C0E" w:rsidRPr="000707ED" w:rsidRDefault="00594C0E" w:rsidP="00594C0E">
      <w:pPr>
        <w:jc w:val="both"/>
        <w:rPr>
          <w:sz w:val="22"/>
          <w:szCs w:val="22"/>
        </w:rPr>
      </w:pPr>
      <w:r w:rsidRPr="000707ED">
        <w:rPr>
          <w:b/>
          <w:bCs/>
          <w:sz w:val="22"/>
          <w:szCs w:val="22"/>
        </w:rPr>
        <w:t xml:space="preserve">TİF: </w:t>
      </w:r>
      <w:r w:rsidRPr="000707ED">
        <w:rPr>
          <w:sz w:val="22"/>
          <w:szCs w:val="22"/>
        </w:rPr>
        <w:t>Taşınır İstek Fişi</w:t>
      </w:r>
    </w:p>
    <w:p w:rsidR="00594C0E" w:rsidRPr="000707ED" w:rsidRDefault="00594C0E" w:rsidP="00594C0E">
      <w:pPr>
        <w:jc w:val="both"/>
        <w:rPr>
          <w:sz w:val="22"/>
          <w:szCs w:val="22"/>
        </w:rPr>
      </w:pPr>
      <w:r w:rsidRPr="000707ED">
        <w:rPr>
          <w:b/>
          <w:bCs/>
          <w:sz w:val="22"/>
          <w:szCs w:val="22"/>
        </w:rPr>
        <w:t xml:space="preserve">TKKY: </w:t>
      </w:r>
      <w:r w:rsidRPr="000707ED">
        <w:rPr>
          <w:sz w:val="22"/>
          <w:szCs w:val="22"/>
        </w:rPr>
        <w:t>Taşınır Kayıt Kontrol Yetkilisi</w:t>
      </w:r>
    </w:p>
    <w:p w:rsidR="00594C0E" w:rsidRPr="000707ED" w:rsidRDefault="00594C0E" w:rsidP="00594C0E">
      <w:pPr>
        <w:jc w:val="both"/>
        <w:rPr>
          <w:b/>
          <w:sz w:val="22"/>
          <w:szCs w:val="22"/>
        </w:rPr>
      </w:pPr>
    </w:p>
    <w:p w:rsidR="00594C0E" w:rsidRPr="000707ED" w:rsidRDefault="00594C0E" w:rsidP="00594C0E">
      <w:pPr>
        <w:jc w:val="both"/>
        <w:rPr>
          <w:b/>
          <w:sz w:val="22"/>
          <w:szCs w:val="22"/>
        </w:rPr>
      </w:pPr>
      <w:r w:rsidRPr="000707ED">
        <w:rPr>
          <w:b/>
          <w:sz w:val="22"/>
          <w:szCs w:val="22"/>
        </w:rPr>
        <w:t xml:space="preserve">                        ATIK TÜRLERİ</w:t>
      </w:r>
    </w:p>
    <w:tbl>
      <w:tblPr>
        <w:tblpPr w:leftFromText="141" w:rightFromText="141" w:vertAnchor="text" w:horzAnchor="margin" w:tblpXSpec="center" w:tblpY="97"/>
        <w:tblW w:w="11130" w:type="dxa"/>
        <w:tblLayout w:type="fixed"/>
        <w:tblCellMar>
          <w:left w:w="70" w:type="dxa"/>
          <w:right w:w="70" w:type="dxa"/>
        </w:tblCellMar>
        <w:tblLook w:val="04A0" w:firstRow="1" w:lastRow="0" w:firstColumn="1" w:lastColumn="0" w:noHBand="0" w:noVBand="1"/>
      </w:tblPr>
      <w:tblGrid>
        <w:gridCol w:w="1458"/>
        <w:gridCol w:w="1492"/>
        <w:gridCol w:w="2293"/>
        <w:gridCol w:w="1124"/>
        <w:gridCol w:w="1600"/>
        <w:gridCol w:w="1599"/>
        <w:gridCol w:w="1564"/>
      </w:tblGrid>
      <w:tr w:rsidR="00594C0E" w:rsidRPr="000707ED" w:rsidTr="00594C0E">
        <w:trPr>
          <w:trHeight w:val="74"/>
        </w:trPr>
        <w:tc>
          <w:tcPr>
            <w:tcW w:w="29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EVSEL NİTELİKLİ ATIKLAR</w:t>
            </w:r>
          </w:p>
        </w:tc>
        <w:tc>
          <w:tcPr>
            <w:tcW w:w="5017" w:type="dxa"/>
            <w:gridSpan w:val="3"/>
            <w:tcBorders>
              <w:top w:val="single" w:sz="4" w:space="0" w:color="auto"/>
              <w:left w:val="single" w:sz="4" w:space="0" w:color="auto"/>
              <w:bottom w:val="nil"/>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TIBBİ ATIKLAR</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TEHLİKELİ ATIKLAR</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RADYOAKTİF ATIKLAR</w:t>
            </w:r>
          </w:p>
        </w:tc>
      </w:tr>
      <w:tr w:rsidR="00594C0E" w:rsidRPr="000707ED" w:rsidTr="00594C0E">
        <w:trPr>
          <w:trHeight w:val="55"/>
        </w:trPr>
        <w:tc>
          <w:tcPr>
            <w:tcW w:w="2950" w:type="dxa"/>
            <w:gridSpan w:val="2"/>
            <w:vMerge/>
            <w:tcBorders>
              <w:top w:val="single" w:sz="4" w:space="0" w:color="auto"/>
              <w:left w:val="single" w:sz="4" w:space="0" w:color="auto"/>
              <w:bottom w:val="single" w:sz="4" w:space="0" w:color="auto"/>
              <w:right w:val="single" w:sz="4" w:space="0" w:color="auto"/>
            </w:tcBorders>
            <w:vAlign w:val="center"/>
            <w:hideMark/>
          </w:tcPr>
          <w:p w:rsidR="00594C0E" w:rsidRPr="000707ED" w:rsidRDefault="00594C0E" w:rsidP="00D05C14">
            <w:pPr>
              <w:jc w:val="both"/>
              <w:rPr>
                <w:b/>
                <w:bCs/>
                <w:color w:val="000000"/>
                <w:sz w:val="22"/>
                <w:szCs w:val="22"/>
                <w:lang w:eastAsia="tr-TR"/>
              </w:rPr>
            </w:pPr>
          </w:p>
        </w:tc>
        <w:tc>
          <w:tcPr>
            <w:tcW w:w="5017" w:type="dxa"/>
            <w:gridSpan w:val="3"/>
            <w:tcBorders>
              <w:top w:val="nil"/>
              <w:left w:val="single" w:sz="4" w:space="0" w:color="auto"/>
              <w:bottom w:val="single" w:sz="4" w:space="0" w:color="auto"/>
              <w:right w:val="single" w:sz="4" w:space="0" w:color="000000"/>
            </w:tcBorders>
            <w:shd w:val="clear" w:color="auto" w:fill="auto"/>
            <w:hideMark/>
          </w:tcPr>
          <w:p w:rsidR="00594C0E" w:rsidRPr="000707ED" w:rsidRDefault="00594C0E" w:rsidP="00D05C14">
            <w:pPr>
              <w:jc w:val="both"/>
              <w:rPr>
                <w:b/>
                <w:color w:val="000000"/>
                <w:sz w:val="22"/>
                <w:szCs w:val="22"/>
                <w:lang w:eastAsia="tr-TR"/>
              </w:rPr>
            </w:pPr>
            <w:r w:rsidRPr="000707ED">
              <w:rPr>
                <w:b/>
                <w:color w:val="000000"/>
                <w:sz w:val="22"/>
                <w:szCs w:val="22"/>
                <w:lang w:eastAsia="tr-TR"/>
              </w:rPr>
              <w:t> </w:t>
            </w: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594C0E" w:rsidRPr="000707ED" w:rsidRDefault="00594C0E" w:rsidP="00D05C14">
            <w:pPr>
              <w:jc w:val="both"/>
              <w:rPr>
                <w:b/>
                <w:bCs/>
                <w:color w:val="000000"/>
                <w:sz w:val="22"/>
                <w:szCs w:val="22"/>
                <w:lang w:eastAsia="tr-TR"/>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594C0E" w:rsidRPr="000707ED" w:rsidRDefault="00594C0E" w:rsidP="00D05C14">
            <w:pPr>
              <w:jc w:val="both"/>
              <w:rPr>
                <w:b/>
                <w:bCs/>
                <w:color w:val="000000"/>
                <w:sz w:val="22"/>
                <w:szCs w:val="22"/>
                <w:lang w:eastAsia="tr-TR"/>
              </w:rPr>
            </w:pPr>
          </w:p>
        </w:tc>
      </w:tr>
      <w:tr w:rsidR="00594C0E" w:rsidRPr="000707ED" w:rsidTr="00594C0E">
        <w:trPr>
          <w:trHeight w:val="133"/>
        </w:trPr>
        <w:tc>
          <w:tcPr>
            <w:tcW w:w="1458" w:type="dxa"/>
            <w:tcBorders>
              <w:top w:val="nil"/>
              <w:left w:val="single" w:sz="4" w:space="0" w:color="auto"/>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A: Genel Atıklar</w:t>
            </w:r>
          </w:p>
        </w:tc>
        <w:tc>
          <w:tcPr>
            <w:tcW w:w="1492"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B:Ambalaj Atıkları</w:t>
            </w:r>
          </w:p>
        </w:tc>
        <w:tc>
          <w:tcPr>
            <w:tcW w:w="2293"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C: Enfeksiyöz Atıklar</w:t>
            </w:r>
          </w:p>
        </w:tc>
        <w:tc>
          <w:tcPr>
            <w:tcW w:w="1124"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D: Patolojik Atıklar</w:t>
            </w:r>
          </w:p>
        </w:tc>
        <w:tc>
          <w:tcPr>
            <w:tcW w:w="1600"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E: Kesici Delici Atıklar</w:t>
            </w:r>
          </w:p>
        </w:tc>
        <w:tc>
          <w:tcPr>
            <w:tcW w:w="1599"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F: Tehlikeli Atıklar</w:t>
            </w:r>
          </w:p>
        </w:tc>
        <w:tc>
          <w:tcPr>
            <w:tcW w:w="1564"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b/>
                <w:bCs/>
                <w:color w:val="000000"/>
                <w:sz w:val="22"/>
                <w:szCs w:val="22"/>
                <w:lang w:eastAsia="tr-TR"/>
              </w:rPr>
            </w:pPr>
            <w:r w:rsidRPr="000707ED">
              <w:rPr>
                <w:b/>
                <w:bCs/>
                <w:color w:val="000000"/>
                <w:sz w:val="22"/>
                <w:szCs w:val="22"/>
                <w:lang w:eastAsia="tr-TR"/>
              </w:rPr>
              <w:t>G: Radyoaktif Atıklar</w:t>
            </w:r>
          </w:p>
        </w:tc>
      </w:tr>
      <w:tr w:rsidR="00594C0E" w:rsidRPr="000707ED" w:rsidTr="00594C0E">
        <w:trPr>
          <w:trHeight w:val="1653"/>
        </w:trPr>
        <w:tc>
          <w:tcPr>
            <w:tcW w:w="1458" w:type="dxa"/>
            <w:tcBorders>
              <w:top w:val="nil"/>
              <w:left w:val="single" w:sz="4" w:space="0" w:color="auto"/>
              <w:bottom w:val="single" w:sz="4" w:space="0" w:color="auto"/>
              <w:right w:val="single" w:sz="4" w:space="0" w:color="auto"/>
            </w:tcBorders>
            <w:shd w:val="clear" w:color="auto" w:fill="auto"/>
            <w:hideMark/>
          </w:tcPr>
          <w:p w:rsidR="00594C0E" w:rsidRPr="000707ED" w:rsidRDefault="00594C0E" w:rsidP="00D05C14">
            <w:pPr>
              <w:jc w:val="both"/>
              <w:rPr>
                <w:color w:val="000000"/>
                <w:sz w:val="22"/>
                <w:szCs w:val="22"/>
                <w:lang w:eastAsia="tr-TR"/>
              </w:rPr>
            </w:pPr>
            <w:r w:rsidRPr="000707ED">
              <w:rPr>
                <w:color w:val="000000"/>
                <w:sz w:val="22"/>
                <w:szCs w:val="22"/>
                <w:lang w:eastAsia="tr-TR"/>
              </w:rPr>
              <w:t>Sağlıklı insanların bulunduğu kısımlar, hasta olmayanların muayene edildiği bölümler, ilk yardım alanları, idari birimler, temizlik hizmetleri, mutfaklar, ambar ve atölyelerden gelen atıklar.</w:t>
            </w:r>
          </w:p>
        </w:tc>
        <w:tc>
          <w:tcPr>
            <w:tcW w:w="1492"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color w:val="000000"/>
                <w:sz w:val="22"/>
                <w:szCs w:val="22"/>
                <w:lang w:eastAsia="tr-TR"/>
              </w:rPr>
            </w:pPr>
            <w:r w:rsidRPr="000707ED">
              <w:rPr>
                <w:color w:val="000000"/>
                <w:sz w:val="22"/>
                <w:szCs w:val="22"/>
                <w:lang w:eastAsia="tr-TR"/>
              </w:rPr>
              <w:t>Tüm idari birimler, mutfak, ambar, atölye v.s den kaynaklanan tekrar kullanılabilir, geri kazanılabilir atıklar.</w:t>
            </w:r>
          </w:p>
        </w:tc>
        <w:tc>
          <w:tcPr>
            <w:tcW w:w="2293"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color w:val="000000"/>
                <w:sz w:val="22"/>
                <w:szCs w:val="22"/>
                <w:lang w:eastAsia="tr-TR"/>
              </w:rPr>
            </w:pPr>
            <w:r w:rsidRPr="000707ED">
              <w:rPr>
                <w:color w:val="000000"/>
                <w:sz w:val="22"/>
                <w:szCs w:val="22"/>
                <w:lang w:eastAsia="tr-TR"/>
              </w:rPr>
              <w:t>Enfeksiyöz ajanların yayılımını önlemek için taşınması ve imhası özel uygulama gerektiren atıklar.</w:t>
            </w:r>
          </w:p>
        </w:tc>
        <w:tc>
          <w:tcPr>
            <w:tcW w:w="1124"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color w:val="000000"/>
                <w:sz w:val="22"/>
                <w:szCs w:val="22"/>
                <w:lang w:eastAsia="tr-TR"/>
              </w:rPr>
            </w:pPr>
            <w:r w:rsidRPr="000707ED">
              <w:rPr>
                <w:color w:val="000000"/>
                <w:sz w:val="22"/>
                <w:szCs w:val="22"/>
                <w:lang w:eastAsia="tr-TR"/>
              </w:rPr>
              <w:t>Anatomik atık dokular, organ ve vücut parçaları ile ameliyat, otopsi v.b. tıbbi müdahale esnasında ortaya çıkan vücut sıvıları.</w:t>
            </w:r>
          </w:p>
        </w:tc>
        <w:tc>
          <w:tcPr>
            <w:tcW w:w="1600"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color w:val="000000"/>
                <w:sz w:val="22"/>
                <w:szCs w:val="22"/>
                <w:lang w:eastAsia="tr-TR"/>
              </w:rPr>
            </w:pPr>
            <w:r w:rsidRPr="000707ED">
              <w:rPr>
                <w:color w:val="000000"/>
                <w:sz w:val="22"/>
                <w:szCs w:val="22"/>
                <w:lang w:eastAsia="tr-TR"/>
              </w:rPr>
              <w:t>Batma, delme sıyrık ve yaralanmalara neden olabilecek atıklar.</w:t>
            </w:r>
          </w:p>
        </w:tc>
        <w:tc>
          <w:tcPr>
            <w:tcW w:w="1599"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color w:val="000000"/>
                <w:sz w:val="22"/>
                <w:szCs w:val="22"/>
                <w:lang w:eastAsia="tr-TR"/>
              </w:rPr>
            </w:pPr>
            <w:r w:rsidRPr="000707ED">
              <w:rPr>
                <w:color w:val="000000"/>
                <w:sz w:val="22"/>
                <w:szCs w:val="22"/>
                <w:lang w:eastAsia="tr-TR"/>
              </w:rPr>
              <w:t>Fiziksel veya kimyasal özelliklerinden dolayı ya da yasal nedenler dolayısı ile özel işleme tabi olacak atıklar.</w:t>
            </w:r>
          </w:p>
        </w:tc>
        <w:tc>
          <w:tcPr>
            <w:tcW w:w="1564" w:type="dxa"/>
            <w:tcBorders>
              <w:top w:val="nil"/>
              <w:left w:val="nil"/>
              <w:bottom w:val="single" w:sz="4" w:space="0" w:color="auto"/>
              <w:right w:val="single" w:sz="4" w:space="0" w:color="auto"/>
            </w:tcBorders>
            <w:shd w:val="clear" w:color="auto" w:fill="auto"/>
            <w:hideMark/>
          </w:tcPr>
          <w:p w:rsidR="00594C0E" w:rsidRPr="000707ED" w:rsidRDefault="00594C0E" w:rsidP="00D05C14">
            <w:pPr>
              <w:jc w:val="both"/>
              <w:rPr>
                <w:color w:val="000000"/>
                <w:sz w:val="22"/>
                <w:szCs w:val="22"/>
                <w:lang w:eastAsia="tr-TR"/>
              </w:rPr>
            </w:pPr>
            <w:r w:rsidRPr="000707ED">
              <w:rPr>
                <w:color w:val="000000"/>
                <w:sz w:val="22"/>
                <w:szCs w:val="22"/>
                <w:lang w:eastAsia="tr-TR"/>
              </w:rPr>
              <w:t>Türkiye Atom Enerjisi Kurumu mevzuatı hükümlerine göre toplanıp uzaklaştırılır.</w:t>
            </w:r>
          </w:p>
        </w:tc>
      </w:tr>
    </w:tbl>
    <w:p w:rsidR="00594C0E" w:rsidRPr="000707ED" w:rsidRDefault="00594C0E" w:rsidP="00594C0E">
      <w:pPr>
        <w:jc w:val="both"/>
        <w:rPr>
          <w:b/>
          <w:sz w:val="22"/>
          <w:szCs w:val="22"/>
        </w:rPr>
      </w:pPr>
    </w:p>
    <w:p w:rsidR="00965FA1" w:rsidRPr="000707ED" w:rsidRDefault="00965FA1" w:rsidP="00594C0E">
      <w:pPr>
        <w:pStyle w:val="ListeParagraf"/>
        <w:spacing w:after="0"/>
        <w:jc w:val="both"/>
        <w:rPr>
          <w:rFonts w:ascii="Times New Roman" w:hAnsi="Times New Roman"/>
          <w:b/>
        </w:rPr>
      </w:pPr>
    </w:p>
    <w:p w:rsidR="00965FA1" w:rsidRPr="000707ED" w:rsidRDefault="00965FA1" w:rsidP="00594C0E">
      <w:pPr>
        <w:pStyle w:val="ListeParagraf"/>
        <w:spacing w:after="0"/>
        <w:jc w:val="both"/>
        <w:rPr>
          <w:rFonts w:ascii="Times New Roman" w:hAnsi="Times New Roman"/>
          <w:b/>
        </w:rPr>
      </w:pPr>
    </w:p>
    <w:p w:rsidR="00965FA1" w:rsidRPr="000707ED" w:rsidRDefault="00965FA1" w:rsidP="00594C0E">
      <w:pPr>
        <w:pStyle w:val="ListeParagraf"/>
        <w:spacing w:after="0"/>
        <w:jc w:val="both"/>
        <w:rPr>
          <w:rFonts w:ascii="Times New Roman" w:hAnsi="Times New Roman"/>
          <w:b/>
        </w:rPr>
      </w:pPr>
    </w:p>
    <w:p w:rsidR="00965FA1" w:rsidRPr="000707ED" w:rsidRDefault="00965FA1" w:rsidP="00594C0E">
      <w:pPr>
        <w:pStyle w:val="ListeParagraf"/>
        <w:spacing w:after="0"/>
        <w:jc w:val="both"/>
        <w:rPr>
          <w:rFonts w:ascii="Times New Roman" w:hAnsi="Times New Roman"/>
          <w:b/>
        </w:rPr>
      </w:pPr>
    </w:p>
    <w:p w:rsidR="006572AD" w:rsidRDefault="006572AD" w:rsidP="00594C0E">
      <w:pPr>
        <w:pStyle w:val="ListeParagraf"/>
        <w:spacing w:after="0"/>
        <w:jc w:val="both"/>
        <w:rPr>
          <w:rFonts w:ascii="Times New Roman" w:hAnsi="Times New Roman"/>
          <w:b/>
        </w:rPr>
      </w:pPr>
    </w:p>
    <w:p w:rsidR="006572AD" w:rsidRDefault="006572AD" w:rsidP="00594C0E">
      <w:pPr>
        <w:pStyle w:val="ListeParagraf"/>
        <w:spacing w:after="0"/>
        <w:jc w:val="both"/>
        <w:rPr>
          <w:rFonts w:ascii="Times New Roman" w:hAnsi="Times New Roman"/>
          <w:b/>
        </w:rPr>
      </w:pPr>
    </w:p>
    <w:p w:rsidR="006572AD" w:rsidRDefault="006572AD" w:rsidP="00594C0E">
      <w:pPr>
        <w:pStyle w:val="ListeParagraf"/>
        <w:spacing w:after="0"/>
        <w:jc w:val="both"/>
        <w:rPr>
          <w:rFonts w:ascii="Times New Roman" w:hAnsi="Times New Roman"/>
          <w:b/>
        </w:rPr>
      </w:pPr>
    </w:p>
    <w:p w:rsidR="006572AD" w:rsidRDefault="006572AD" w:rsidP="00594C0E">
      <w:pPr>
        <w:pStyle w:val="ListeParagraf"/>
        <w:spacing w:after="0"/>
        <w:jc w:val="both"/>
        <w:rPr>
          <w:rFonts w:ascii="Times New Roman" w:hAnsi="Times New Roman"/>
          <w:b/>
        </w:rPr>
      </w:pPr>
    </w:p>
    <w:p w:rsidR="00594C0E" w:rsidRPr="000707ED" w:rsidRDefault="00594C0E" w:rsidP="00594C0E">
      <w:pPr>
        <w:pStyle w:val="ListeParagraf"/>
        <w:spacing w:after="0"/>
        <w:jc w:val="both"/>
        <w:rPr>
          <w:rFonts w:ascii="Times New Roman" w:hAnsi="Times New Roman"/>
          <w:b/>
        </w:rPr>
      </w:pPr>
      <w:r w:rsidRPr="000707ED">
        <w:rPr>
          <w:rFonts w:ascii="Times New Roman" w:hAnsi="Times New Roman"/>
          <w:b/>
        </w:rPr>
        <w:lastRenderedPageBreak/>
        <w:t>5.FAALİYETLER</w:t>
      </w:r>
    </w:p>
    <w:p w:rsidR="00594C0E" w:rsidRPr="000707ED" w:rsidRDefault="00594C0E" w:rsidP="00594C0E">
      <w:pPr>
        <w:pStyle w:val="ListeParagraf"/>
        <w:spacing w:after="0"/>
        <w:jc w:val="both"/>
        <w:rPr>
          <w:rFonts w:ascii="Times New Roman" w:hAnsi="Times New Roman"/>
          <w:b/>
        </w:rPr>
      </w:pPr>
      <w:r w:rsidRPr="000707ED">
        <w:rPr>
          <w:rFonts w:ascii="Times New Roman" w:hAnsi="Times New Roman"/>
          <w:b/>
        </w:rPr>
        <w:t>5.1  Özellikli  birimlerde   ve Servislerde Miadı  İlaçların İmhasının Yönetimi:</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5.1.1</w:t>
      </w:r>
      <w:r w:rsidRPr="000707ED">
        <w:rPr>
          <w:rFonts w:ascii="Times New Roman" w:hAnsi="Times New Roman"/>
        </w:rPr>
        <w:t xml:space="preserve">.  Özellikli  birim  veya  kliniklerin sorumlusu  tarafından  imhası  gerçekleştirilecek  ilaçlar tespit edilerek, klinik sorumlusu tarafından  İlaç  İmha Tutanak Formu doldurularak  medikal depo sorumlusuna bildirilir.  </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 xml:space="preserve">5.1.2.  </w:t>
      </w:r>
      <w:r w:rsidRPr="000707ED">
        <w:rPr>
          <w:rFonts w:ascii="Times New Roman" w:hAnsi="Times New Roman"/>
        </w:rPr>
        <w:t xml:space="preserve">Medikal depoya gelen  formlar  doğrultusunda  sorumlu  </w:t>
      </w:r>
      <w:r w:rsidR="00965EC4" w:rsidRPr="000707ED">
        <w:rPr>
          <w:rFonts w:ascii="Times New Roman" w:hAnsi="Times New Roman"/>
        </w:rPr>
        <w:t>depo görevlisi</w:t>
      </w:r>
      <w:r w:rsidRPr="000707ED">
        <w:rPr>
          <w:rFonts w:ascii="Times New Roman" w:hAnsi="Times New Roman"/>
        </w:rPr>
        <w:t xml:space="preserve">  tarafından  hastane  yönetimine durum  bildirilir,  hastane  yöneticisi  tarafından  imha  komisyonu  oluşturulur.  Bu  komisyonda Dekan veya dekan yard., fakülte sekreteri,   sorumlu hekim ve sorumlu hemşire imzasının bulunduğu medikal depo sorumlusuna teslim edilir</w:t>
      </w:r>
    </w:p>
    <w:p w:rsidR="00594C0E" w:rsidRPr="000707ED" w:rsidRDefault="00594C0E" w:rsidP="00594C0E">
      <w:pPr>
        <w:pStyle w:val="ListeParagraf"/>
        <w:spacing w:after="0"/>
        <w:jc w:val="both"/>
        <w:rPr>
          <w:rFonts w:ascii="Times New Roman" w:hAnsi="Times New Roman"/>
          <w:color w:val="FF0000"/>
        </w:rPr>
      </w:pPr>
      <w:r w:rsidRPr="000707ED">
        <w:rPr>
          <w:rFonts w:ascii="Times New Roman" w:hAnsi="Times New Roman"/>
          <w:b/>
        </w:rPr>
        <w:t>5.1.3.</w:t>
      </w:r>
      <w:r w:rsidRPr="000707ED">
        <w:rPr>
          <w:rFonts w:ascii="Times New Roman" w:hAnsi="Times New Roman"/>
        </w:rPr>
        <w:t xml:space="preserve">  </w:t>
      </w:r>
      <w:r w:rsidRPr="000707ED">
        <w:rPr>
          <w:rFonts w:ascii="Times New Roman" w:hAnsi="Times New Roman"/>
          <w:color w:val="FF0000"/>
        </w:rPr>
        <w:t>İlgili komisyon  incelemesinden sonra  Taşınır Kayıt Kontrol Yetkilisi MKYS –Kayıttan Düşme  Teklif  ve  Onay  tutanağını  hazırlayarak  bu  malzemelerin  ‘Kullanılamaz  Hale  Gelme Yok Olma’ çıkış türü ile  çıkış kaydı oluşturur ve onaya sunar.  Giriş ve çıkış TİF’  i, Kayıttan Düşme  Teklif  ve  Onay  Tutanağı,  imha  formlarının  birer  nüshası  medikal depoda kalacak  şekilde hazırlanarak  saymanlığa  bildirimi  yapılır.  Çevre  ve  Şehircilik  Bakanlığı  Atık  Yönetimi Yönetmeliğine uygun olarak sınıflandırıldıktan sonra  ilgili  atık kutularına atılmış olan    miadı dolan malzemelerin yönetmeliğe uygun şekilde imhası gerçekleştirilir.</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5.1.4</w:t>
      </w:r>
      <w:r w:rsidRPr="000707ED">
        <w:rPr>
          <w:rFonts w:ascii="Times New Roman" w:hAnsi="Times New Roman"/>
        </w:rPr>
        <w:t xml:space="preserve">  Taşınırların kayıtlardan çıkarılması işlemi Muhasebat Genel Müdürlüğünün  belirlediği </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rPr>
        <w:t xml:space="preserve">limitler dâhilinde harcama yetkilisinin, limit üzerinde olanlar ise ilgili üst yöneticinin onayı ile </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rPr>
        <w:t>yapılır</w:t>
      </w:r>
    </w:p>
    <w:p w:rsidR="00594C0E" w:rsidRPr="000707ED" w:rsidRDefault="00594C0E" w:rsidP="00594C0E">
      <w:pPr>
        <w:pStyle w:val="ListeParagraf"/>
        <w:spacing w:after="0"/>
        <w:jc w:val="both"/>
        <w:rPr>
          <w:rFonts w:ascii="Times New Roman" w:hAnsi="Times New Roman"/>
          <w:b/>
        </w:rPr>
      </w:pPr>
      <w:r w:rsidRPr="000707ED">
        <w:rPr>
          <w:rFonts w:ascii="Times New Roman" w:hAnsi="Times New Roman"/>
          <w:b/>
        </w:rPr>
        <w:t>5.2  Medikal Depolarda Miadı Dolan İlaçların Yönetimi:</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5.2.1.</w:t>
      </w:r>
      <w:r w:rsidRPr="000707ED">
        <w:rPr>
          <w:rFonts w:ascii="Times New Roman" w:hAnsi="Times New Roman"/>
        </w:rPr>
        <w:t xml:space="preserve"> Miadı dolan ilaç ve tıbbi sarf malzemeler tespit edilerek listeler hazırlanır</w:t>
      </w:r>
    </w:p>
    <w:p w:rsidR="00594C0E" w:rsidRPr="000707ED" w:rsidRDefault="00594C0E" w:rsidP="00594C0E">
      <w:pPr>
        <w:pStyle w:val="ListeParagraf"/>
        <w:spacing w:after="0"/>
        <w:jc w:val="both"/>
        <w:rPr>
          <w:rFonts w:ascii="Times New Roman" w:hAnsi="Times New Roman"/>
          <w:color w:val="FF0000"/>
        </w:rPr>
      </w:pPr>
      <w:r w:rsidRPr="000707ED">
        <w:rPr>
          <w:rFonts w:ascii="Times New Roman" w:hAnsi="Times New Roman"/>
          <w:b/>
        </w:rPr>
        <w:t>5.2.2.</w:t>
      </w:r>
      <w:r w:rsidRPr="000707ED">
        <w:rPr>
          <w:rFonts w:ascii="Times New Roman" w:hAnsi="Times New Roman"/>
        </w:rPr>
        <w:t xml:space="preserve"> </w:t>
      </w:r>
      <w:r w:rsidRPr="000707ED">
        <w:rPr>
          <w:rFonts w:ascii="Times New Roman" w:hAnsi="Times New Roman"/>
          <w:color w:val="FF0000"/>
        </w:rPr>
        <w:t xml:space="preserve">Taşınır Kayıt ve Kontrol yetkilisi, sorumlu </w:t>
      </w:r>
      <w:r w:rsidR="00965EC4" w:rsidRPr="000707ED">
        <w:rPr>
          <w:rFonts w:ascii="Times New Roman" w:hAnsi="Times New Roman"/>
          <w:color w:val="FF0000"/>
        </w:rPr>
        <w:t xml:space="preserve">dekan </w:t>
      </w:r>
      <w:r w:rsidRPr="000707ED">
        <w:rPr>
          <w:rFonts w:ascii="Times New Roman" w:hAnsi="Times New Roman"/>
          <w:color w:val="FF0000"/>
        </w:rPr>
        <w:t xml:space="preserve">yardımcısı ve sorumlu </w:t>
      </w:r>
      <w:r w:rsidR="00965EC4" w:rsidRPr="000707ED">
        <w:rPr>
          <w:rFonts w:ascii="Times New Roman" w:hAnsi="Times New Roman"/>
          <w:color w:val="FF0000"/>
        </w:rPr>
        <w:t xml:space="preserve">depo görevlisi </w:t>
      </w:r>
      <w:r w:rsidRPr="000707ED">
        <w:rPr>
          <w:rFonts w:ascii="Times New Roman" w:hAnsi="Times New Roman"/>
          <w:color w:val="FF0000"/>
        </w:rPr>
        <w:t>imzasının bulunduğu imha gerekçesini bildirir ilaç/serum imha tutanak formu doldurulur.</w:t>
      </w:r>
    </w:p>
    <w:p w:rsidR="00594C0E" w:rsidRPr="000707ED" w:rsidRDefault="00594C0E" w:rsidP="00594C0E">
      <w:pPr>
        <w:pStyle w:val="ListeParagraf"/>
        <w:spacing w:after="0"/>
        <w:jc w:val="both"/>
        <w:rPr>
          <w:rFonts w:ascii="Times New Roman" w:hAnsi="Times New Roman"/>
          <w:color w:val="FF0000"/>
        </w:rPr>
      </w:pPr>
      <w:r w:rsidRPr="000707ED">
        <w:rPr>
          <w:rFonts w:ascii="Times New Roman" w:hAnsi="Times New Roman"/>
          <w:b/>
          <w:color w:val="FF0000"/>
        </w:rPr>
        <w:t>5.2.3.</w:t>
      </w:r>
      <w:r w:rsidRPr="000707ED">
        <w:rPr>
          <w:rFonts w:ascii="Times New Roman" w:hAnsi="Times New Roman"/>
          <w:color w:val="FF0000"/>
        </w:rPr>
        <w:t xml:space="preserve">  İmha  komisyonunda  görevli  kişilerce  imzalanan  MKYS-  Kayıttan  Düşme  Teklif  ve Onay Tutanağı hazırlanır, miadı dolan malzemelerin kullanılmaz hale gelme yok olma evrağı oluşturulur  ve  onaylanır.  Hastane  yöneticiliği  tarafından  imha  komisyonu  oluşturulur.  İlgili komisyonun  onay  tutanağına  istinaden  stoklardan  düşümü  yapılır.  MKYS’  den  alınan  TİF, Kayıttan Düşme Teklif ve Onay Tutanağı, imha formlarının birer nüshası eczanede kalacak şekilde  hazırlanarak  saymanlığa  bildirimi  yapılır.  Çevre  ve  Şehircilik  Bakanlığı  Atık Yönetimi  Yönetmeliğine  uygun  olarak  sınıflandırıldıktan  sonra  ilgili  atık  kutularına  atılmış olan  miadı dolan malzemelerin yönetmeliğe uygun şekilde imhası gerçekleştirilir.</w:t>
      </w:r>
    </w:p>
    <w:p w:rsidR="00594C0E" w:rsidRPr="000707ED" w:rsidRDefault="00594C0E" w:rsidP="00594C0E">
      <w:pPr>
        <w:pStyle w:val="ListeParagraf"/>
        <w:spacing w:after="0"/>
        <w:jc w:val="both"/>
        <w:rPr>
          <w:rFonts w:ascii="Times New Roman" w:hAnsi="Times New Roman"/>
          <w:color w:val="FF0000"/>
        </w:rPr>
      </w:pPr>
      <w:r w:rsidRPr="000707ED">
        <w:rPr>
          <w:rFonts w:ascii="Times New Roman" w:hAnsi="Times New Roman"/>
          <w:b/>
          <w:color w:val="FF0000"/>
        </w:rPr>
        <w:t>5.2.4.</w:t>
      </w:r>
      <w:r w:rsidRPr="000707ED">
        <w:rPr>
          <w:rFonts w:ascii="Times New Roman" w:hAnsi="Times New Roman"/>
          <w:color w:val="FF0000"/>
        </w:rPr>
        <w:t xml:space="preserve">  Taşınırların kayıtlardan çıkarılması işlemi Muhasebat Genel Müdürlüğünün  belirlediği limitler dâhilinde harcama yetkilisinin, limit üzerinde olanlar ise ilgili üst yöneticinin onayı ile yapılır.</w:t>
      </w:r>
    </w:p>
    <w:p w:rsidR="00594C0E" w:rsidRPr="000707ED" w:rsidRDefault="00594C0E" w:rsidP="00594C0E">
      <w:pPr>
        <w:pStyle w:val="ListeParagraf"/>
        <w:spacing w:after="0"/>
        <w:jc w:val="both"/>
        <w:rPr>
          <w:rFonts w:ascii="Times New Roman" w:hAnsi="Times New Roman"/>
          <w:b/>
        </w:rPr>
      </w:pPr>
      <w:r w:rsidRPr="000707ED">
        <w:rPr>
          <w:rFonts w:ascii="Times New Roman" w:hAnsi="Times New Roman"/>
          <w:b/>
        </w:rPr>
        <w:t>GENEL AÇIKLAMALAR</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1</w:t>
      </w:r>
      <w:r w:rsidRPr="000707ED">
        <w:rPr>
          <w:rFonts w:ascii="Times New Roman" w:hAnsi="Times New Roman"/>
        </w:rPr>
        <w:t>.  İlaçların  kontamine  olmamış  dış  ambalajları  ve  prospektüsleri  ayrılarak  geri  dönüşüm kutularına atılır.</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2.</w:t>
      </w:r>
      <w:r w:rsidRPr="000707ED">
        <w:rPr>
          <w:rFonts w:ascii="Times New Roman" w:hAnsi="Times New Roman"/>
        </w:rPr>
        <w:t xml:space="preserve">  Etiketinde  yanıcı  ve  patlayıcı  ibaresi  olan  ve  birbiriyle  karıştığı  takdirde  etkileşim </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rPr>
        <w:t>göstererek, çalışan sağlığına zarar verebilecek  tehlikeli kimyasallar içeren  yarım doz ilaçlar</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rPr>
        <w:t>karıştırılmadan ayrı atık kutularında kapalı olarak muhafaza edilir.</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rPr>
        <w:t xml:space="preserve"> </w:t>
      </w:r>
      <w:r w:rsidRPr="000707ED">
        <w:rPr>
          <w:rFonts w:ascii="Times New Roman" w:hAnsi="Times New Roman"/>
          <w:b/>
        </w:rPr>
        <w:t>3.</w:t>
      </w:r>
      <w:r w:rsidRPr="000707ED">
        <w:rPr>
          <w:rFonts w:ascii="Times New Roman" w:hAnsi="Times New Roman"/>
        </w:rPr>
        <w:t xml:space="preserve">  Biyolojik  sıvılarla  kontamine  olmuş,  doku  ve  organ  atıkları  içeren  sarf  malzemeler  tıbbi atık kutusuna atılır.</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4.</w:t>
      </w:r>
      <w:r w:rsidRPr="000707ED">
        <w:rPr>
          <w:rFonts w:ascii="Times New Roman" w:hAnsi="Times New Roman"/>
        </w:rPr>
        <w:t xml:space="preserve">  İmha  edilecek  ilaç;  toplu  bir  şekilde  imha  edilmek  üzere  lisanslı  bertaraf  firmasına gönderilmeden  önce  atık  deposunda  farmasötik  form  ve  özelliklerine  göre  ayrı  ayrı paketlenerek  </w:t>
      </w:r>
      <w:r w:rsidRPr="000707ED">
        <w:rPr>
          <w:rFonts w:ascii="Times New Roman" w:hAnsi="Times New Roman"/>
        </w:rPr>
        <w:lastRenderedPageBreak/>
        <w:t>bekletilir.  Firmaya  teslim  etme  süreci  hastane  yönetimi  tarafından  yönetilir. Teslim edilen atık miktarı kayıt altına alınır.</w:t>
      </w:r>
    </w:p>
    <w:p w:rsidR="00594C0E" w:rsidRPr="000707ED" w:rsidRDefault="00594C0E" w:rsidP="00594C0E">
      <w:pPr>
        <w:pStyle w:val="ListeParagraf"/>
        <w:spacing w:after="0"/>
        <w:jc w:val="both"/>
        <w:rPr>
          <w:rFonts w:ascii="Times New Roman" w:hAnsi="Times New Roman"/>
          <w:b/>
        </w:rPr>
      </w:pPr>
      <w:r w:rsidRPr="000707ED">
        <w:rPr>
          <w:rFonts w:ascii="Times New Roman" w:hAnsi="Times New Roman"/>
          <w:b/>
        </w:rPr>
        <w:t>DAYANAK:</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1.</w:t>
      </w:r>
      <w:r w:rsidRPr="000707ED">
        <w:rPr>
          <w:rFonts w:ascii="Times New Roman" w:hAnsi="Times New Roman"/>
        </w:rPr>
        <w:t xml:space="preserve">  Taşınır Mal Yönetmeliği</w:t>
      </w:r>
    </w:p>
    <w:p w:rsidR="00594C0E" w:rsidRPr="000707ED" w:rsidRDefault="00594C0E" w:rsidP="00594C0E">
      <w:pPr>
        <w:pStyle w:val="ListeParagraf"/>
        <w:spacing w:after="0"/>
        <w:jc w:val="both"/>
        <w:rPr>
          <w:rFonts w:ascii="Times New Roman" w:hAnsi="Times New Roman"/>
        </w:rPr>
      </w:pPr>
      <w:r w:rsidRPr="000707ED">
        <w:rPr>
          <w:rFonts w:ascii="Times New Roman" w:hAnsi="Times New Roman"/>
          <w:b/>
        </w:rPr>
        <w:t>2.</w:t>
      </w:r>
      <w:r w:rsidRPr="000707ED">
        <w:rPr>
          <w:rFonts w:ascii="Times New Roman" w:hAnsi="Times New Roman"/>
        </w:rPr>
        <w:t xml:space="preserve">  Muhasebat Genel Müdürlüğü Genel Tebliği Parasal Sınırlar ve Oranlar</w:t>
      </w:r>
    </w:p>
    <w:p w:rsidR="00594C0E" w:rsidRPr="000707ED" w:rsidRDefault="00594C0E" w:rsidP="00594C0E">
      <w:pPr>
        <w:pStyle w:val="ListeParagraf"/>
        <w:spacing w:after="0"/>
        <w:ind w:left="0"/>
        <w:jc w:val="both"/>
        <w:rPr>
          <w:rFonts w:ascii="Times New Roman" w:hAnsi="Times New Roman"/>
        </w:rPr>
      </w:pPr>
      <w:r w:rsidRPr="000707ED">
        <w:rPr>
          <w:rFonts w:ascii="Times New Roman" w:hAnsi="Times New Roman"/>
          <w:b/>
        </w:rPr>
        <w:t xml:space="preserve">            3.</w:t>
      </w:r>
      <w:r w:rsidRPr="000707ED">
        <w:rPr>
          <w:rFonts w:ascii="Times New Roman" w:hAnsi="Times New Roman"/>
        </w:rPr>
        <w:t xml:space="preserve">  Çevre ve Şehircilik Bakanlığı Atık Yönetimi Yönetmeliği</w:t>
      </w:r>
    </w:p>
    <w:p w:rsidR="00594C0E" w:rsidRPr="000707ED" w:rsidRDefault="00207E8B" w:rsidP="00594C0E">
      <w:pPr>
        <w:pStyle w:val="ListeParagraf"/>
        <w:spacing w:after="0"/>
        <w:jc w:val="both"/>
        <w:rPr>
          <w:rFonts w:ascii="Times New Roman" w:hAnsi="Times New Roman"/>
          <w:b/>
        </w:rPr>
      </w:pPr>
      <w:r w:rsidRPr="000707ED">
        <w:rPr>
          <w:rFonts w:ascii="Times New Roman" w:hAnsi="Times New Roman"/>
          <w:b/>
        </w:rPr>
        <w:t>İ</w:t>
      </w:r>
      <w:r w:rsidR="00594C0E" w:rsidRPr="000707ED">
        <w:rPr>
          <w:rFonts w:ascii="Times New Roman" w:hAnsi="Times New Roman"/>
          <w:b/>
        </w:rPr>
        <w:t>LAÇ VE TIBBİ SARF MALZEME İMHA TUTANAK FORMU</w:t>
      </w:r>
    </w:p>
    <w:p w:rsidR="00594C0E" w:rsidRPr="000707ED" w:rsidRDefault="00594C0E" w:rsidP="00594C0E">
      <w:pPr>
        <w:pStyle w:val="ListeParagraf"/>
        <w:spacing w:after="0"/>
        <w:jc w:val="both"/>
        <w:rPr>
          <w:rFonts w:ascii="Times New Roman" w:hAnsi="Times New Roman"/>
          <w:b/>
        </w:rPr>
      </w:pPr>
    </w:p>
    <w:tbl>
      <w:tblPr>
        <w:tblW w:w="106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464"/>
        <w:gridCol w:w="2342"/>
        <w:gridCol w:w="815"/>
        <w:gridCol w:w="878"/>
        <w:gridCol w:w="1024"/>
        <w:gridCol w:w="1088"/>
        <w:gridCol w:w="1986"/>
        <w:gridCol w:w="586"/>
      </w:tblGrid>
      <w:tr w:rsidR="00594C0E" w:rsidRPr="000707ED" w:rsidTr="00594C0E">
        <w:trPr>
          <w:trHeight w:val="364"/>
        </w:trPr>
        <w:tc>
          <w:tcPr>
            <w:tcW w:w="503"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Sıra No</w:t>
            </w:r>
          </w:p>
        </w:tc>
        <w:tc>
          <w:tcPr>
            <w:tcW w:w="1464"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Servis Adı</w:t>
            </w:r>
          </w:p>
        </w:tc>
        <w:tc>
          <w:tcPr>
            <w:tcW w:w="2342"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Malzeme Adı</w:t>
            </w:r>
          </w:p>
        </w:tc>
        <w:tc>
          <w:tcPr>
            <w:tcW w:w="815"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Birimi</w:t>
            </w:r>
          </w:p>
        </w:tc>
        <w:tc>
          <w:tcPr>
            <w:tcW w:w="878"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Miktarı</w:t>
            </w:r>
          </w:p>
        </w:tc>
        <w:tc>
          <w:tcPr>
            <w:tcW w:w="1024"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Birim Fiyatı</w:t>
            </w:r>
          </w:p>
        </w:tc>
        <w:tc>
          <w:tcPr>
            <w:tcW w:w="1088"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Toplam Tutarı</w:t>
            </w: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İmha Nedenleri</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354"/>
        </w:trPr>
        <w:tc>
          <w:tcPr>
            <w:tcW w:w="503"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Miadının Geçmesi</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165"/>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Kırılması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Kontamine Olması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189"/>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Bozulması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364"/>
        </w:trPr>
        <w:tc>
          <w:tcPr>
            <w:tcW w:w="503"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Miadının Geçmesi</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Kırılması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Kontamine Olması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Bozulması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354"/>
        </w:trPr>
        <w:tc>
          <w:tcPr>
            <w:tcW w:w="503"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Miadının Geçmesi</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Kırılması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Kontamine Olması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Bozulması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354"/>
        </w:trPr>
        <w:tc>
          <w:tcPr>
            <w:tcW w:w="503"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val="restart"/>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Miadının Geçmesi</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Kırılması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Kontamine Olması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r w:rsidR="00594C0E" w:rsidRPr="000707ED" w:rsidTr="00594C0E">
        <w:trPr>
          <w:trHeight w:val="94"/>
        </w:trPr>
        <w:tc>
          <w:tcPr>
            <w:tcW w:w="503"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46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2342"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15"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87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24"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088" w:type="dxa"/>
            <w:vMerge/>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c>
          <w:tcPr>
            <w:tcW w:w="19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r w:rsidRPr="000707ED">
              <w:rPr>
                <w:rFonts w:ascii="Times New Roman" w:hAnsi="Times New Roman"/>
                <w:b/>
              </w:rPr>
              <w:t>Bozulması</w:t>
            </w:r>
          </w:p>
        </w:tc>
        <w:tc>
          <w:tcPr>
            <w:tcW w:w="586" w:type="dxa"/>
            <w:tcMar>
              <w:left w:w="28" w:type="dxa"/>
              <w:right w:w="28" w:type="dxa"/>
            </w:tcMar>
          </w:tcPr>
          <w:p w:rsidR="00594C0E" w:rsidRPr="000707ED" w:rsidRDefault="00594C0E" w:rsidP="00D05C14">
            <w:pPr>
              <w:pStyle w:val="ListeParagraf"/>
              <w:spacing w:after="0" w:line="240" w:lineRule="auto"/>
              <w:ind w:left="0"/>
              <w:jc w:val="both"/>
              <w:rPr>
                <w:rFonts w:ascii="Times New Roman" w:hAnsi="Times New Roman"/>
                <w:b/>
              </w:rPr>
            </w:pPr>
          </w:p>
        </w:tc>
      </w:tr>
    </w:tbl>
    <w:p w:rsidR="00594C0E" w:rsidRPr="000707ED" w:rsidRDefault="00594C0E" w:rsidP="00B00E3F">
      <w:pPr>
        <w:jc w:val="both"/>
        <w:rPr>
          <w:sz w:val="22"/>
          <w:szCs w:val="22"/>
        </w:rPr>
      </w:pPr>
      <w:r w:rsidRPr="000707ED">
        <w:rPr>
          <w:b/>
          <w:sz w:val="22"/>
          <w:szCs w:val="22"/>
        </w:rPr>
        <w:t xml:space="preserve">NOT: </w:t>
      </w:r>
      <w:r w:rsidRPr="000707ED">
        <w:rPr>
          <w:sz w:val="22"/>
          <w:szCs w:val="22"/>
        </w:rPr>
        <w:t>Bu form ilgili sorumlular tarafından imzalandıktan sonra bir nüshası eczaneye ve bir nüshası da imha komisyonuna teslim edilir.</w:t>
      </w:r>
    </w:p>
    <w:p w:rsidR="00594C0E" w:rsidRPr="000707ED" w:rsidRDefault="00594C0E" w:rsidP="00594C0E">
      <w:pPr>
        <w:pStyle w:val="ListeParagraf"/>
        <w:spacing w:after="0"/>
        <w:jc w:val="both"/>
        <w:rPr>
          <w:rFonts w:ascii="Times New Roman" w:hAnsi="Times New Roman"/>
        </w:rPr>
      </w:pPr>
    </w:p>
    <w:p w:rsidR="00594C0E" w:rsidRPr="000707ED" w:rsidRDefault="00594C0E" w:rsidP="00594C0E">
      <w:pPr>
        <w:pStyle w:val="ListeParagraf"/>
        <w:spacing w:after="0"/>
        <w:jc w:val="both"/>
        <w:rPr>
          <w:rFonts w:ascii="Times New Roman" w:hAnsi="Times New Roman"/>
        </w:rPr>
      </w:pPr>
    </w:p>
    <w:p w:rsidR="00594C0E" w:rsidRPr="000707ED" w:rsidRDefault="00594C0E" w:rsidP="00594C0E">
      <w:pPr>
        <w:pStyle w:val="ListeParagraf"/>
        <w:spacing w:after="0"/>
        <w:jc w:val="both"/>
        <w:rPr>
          <w:rFonts w:ascii="Times New Roman" w:hAnsi="Times New Roman"/>
        </w:rPr>
      </w:pPr>
    </w:p>
    <w:p w:rsidR="00594C0E" w:rsidRPr="000707ED" w:rsidRDefault="00594C0E" w:rsidP="00594C0E">
      <w:pPr>
        <w:pStyle w:val="ListeParagraf"/>
        <w:spacing w:after="0"/>
        <w:jc w:val="both"/>
        <w:rPr>
          <w:rFonts w:ascii="Times New Roman" w:hAnsi="Times New Roman"/>
        </w:rPr>
      </w:pPr>
    </w:p>
    <w:p w:rsidR="0004351A" w:rsidRPr="000707ED" w:rsidRDefault="0004351A">
      <w:pPr>
        <w:rPr>
          <w:rFonts w:ascii="Arial" w:hAnsi="Arial" w:cs="Arial"/>
          <w:sz w:val="22"/>
          <w:szCs w:val="22"/>
        </w:rPr>
      </w:pPr>
      <w:bookmarkStart w:id="0" w:name="_GoBack"/>
      <w:bookmarkEnd w:id="0"/>
    </w:p>
    <w:p w:rsidR="0004351A" w:rsidRPr="000707ED" w:rsidRDefault="0004351A">
      <w:pPr>
        <w:rPr>
          <w:rFonts w:ascii="Arial" w:hAnsi="Arial" w:cs="Arial"/>
          <w:sz w:val="22"/>
          <w:szCs w:val="22"/>
        </w:rPr>
      </w:pPr>
    </w:p>
    <w:p w:rsidR="0004351A" w:rsidRPr="000707ED" w:rsidRDefault="0004351A">
      <w:pPr>
        <w:rPr>
          <w:rFonts w:ascii="Arial" w:hAnsi="Arial" w:cs="Arial"/>
          <w:sz w:val="22"/>
          <w:szCs w:val="22"/>
        </w:rPr>
      </w:pPr>
    </w:p>
    <w:p w:rsidR="0004351A" w:rsidRPr="000707ED" w:rsidRDefault="0004351A">
      <w:pPr>
        <w:rPr>
          <w:rFonts w:ascii="Arial" w:hAnsi="Arial" w:cs="Arial"/>
          <w:sz w:val="22"/>
          <w:szCs w:val="22"/>
        </w:rPr>
      </w:pPr>
    </w:p>
    <w:p w:rsidR="0004351A" w:rsidRPr="000707ED" w:rsidRDefault="0004351A">
      <w:pPr>
        <w:rPr>
          <w:rFonts w:ascii="Arial" w:hAnsi="Arial" w:cs="Arial"/>
          <w:sz w:val="22"/>
          <w:szCs w:val="22"/>
        </w:rPr>
      </w:pPr>
    </w:p>
    <w:sectPr w:rsidR="0004351A" w:rsidRPr="000707ED" w:rsidSect="000707ED">
      <w:headerReference w:type="even" r:id="rId7"/>
      <w:headerReference w:type="default" r:id="rId8"/>
      <w:headerReference w:type="first" r:id="rId9"/>
      <w:pgSz w:w="11906" w:h="16838"/>
      <w:pgMar w:top="1134" w:right="1134" w:bottom="1134" w:left="992" w:header="709" w:footer="8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90" w:rsidRDefault="008B5890">
      <w:r>
        <w:separator/>
      </w:r>
    </w:p>
  </w:endnote>
  <w:endnote w:type="continuationSeparator" w:id="0">
    <w:p w:rsidR="008B5890" w:rsidRDefault="008B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90" w:rsidRDefault="008B5890">
      <w:r>
        <w:separator/>
      </w:r>
    </w:p>
  </w:footnote>
  <w:footnote w:type="continuationSeparator" w:id="0">
    <w:p w:rsidR="008B5890" w:rsidRDefault="008B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A1" w:rsidRDefault="008B589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1214" o:spid="_x0000_s2050" type="#_x0000_t75" style="position:absolute;margin-left:0;margin-top:0;width:517.2pt;height:517.2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9E" w:rsidRDefault="008B589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1215" o:spid="_x0000_s2051" type="#_x0000_t75" style="position:absolute;margin-left:0;margin-top:0;width:517.2pt;height:517.2pt;z-index:-251656192;mso-position-horizontal:center;mso-position-horizontal-relative:margin;mso-position-vertical:center;mso-position-vertical-relative:margin" o:allowincell="f">
          <v:imagedata r:id="rId1" o:title="YoGwR2Wf" gain="19661f" blacklevel="22938f"/>
          <w10:wrap anchorx="margin" anchory="margin"/>
        </v:shape>
      </w:pict>
    </w:r>
  </w:p>
  <w:tbl>
    <w:tblPr>
      <w:tblW w:w="10475" w:type="dxa"/>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4A0" w:firstRow="1" w:lastRow="0" w:firstColumn="1" w:lastColumn="0" w:noHBand="0" w:noVBand="1"/>
    </w:tblPr>
    <w:tblGrid>
      <w:gridCol w:w="1812"/>
      <w:gridCol w:w="5717"/>
      <w:gridCol w:w="1888"/>
      <w:gridCol w:w="1058"/>
    </w:tblGrid>
    <w:tr w:rsidR="007F3F9E" w:rsidRPr="00BE5FB0" w:rsidTr="002637F5">
      <w:trPr>
        <w:trHeight w:val="149"/>
        <w:jc w:val="center"/>
      </w:trPr>
      <w:tc>
        <w:tcPr>
          <w:tcW w:w="1828" w:type="dxa"/>
          <w:vMerge w:val="restart"/>
          <w:tcBorders>
            <w:top w:val="double" w:sz="4" w:space="0" w:color="003366"/>
            <w:left w:val="double" w:sz="4" w:space="0" w:color="003366"/>
            <w:bottom w:val="double" w:sz="4" w:space="0" w:color="003366"/>
            <w:right w:val="double" w:sz="4" w:space="0" w:color="003366"/>
          </w:tcBorders>
        </w:tcPr>
        <w:p w:rsidR="007F3F9E" w:rsidRPr="002B0297" w:rsidRDefault="007F3F9E" w:rsidP="00F00F9B">
          <w:pPr>
            <w:pStyle w:val="stBilgi"/>
            <w:jc w:val="center"/>
            <w:rPr>
              <w:rFonts w:ascii="Calibri" w:hAnsi="Calibri"/>
              <w:b/>
              <w:lang w:val="en-AU"/>
            </w:rPr>
          </w:pPr>
        </w:p>
        <w:p w:rsidR="007F3F9E" w:rsidRPr="002B0297" w:rsidRDefault="00A307EC" w:rsidP="00F00F9B">
          <w:pPr>
            <w:pStyle w:val="stBilgi"/>
            <w:jc w:val="center"/>
            <w:rPr>
              <w:rFonts w:ascii="Calibri" w:hAnsi="Calibri"/>
              <w:b/>
              <w:lang w:val="en-AU"/>
            </w:rPr>
          </w:pPr>
          <w:r>
            <w:rPr>
              <w:noProof/>
              <w:lang w:eastAsia="tr-TR"/>
            </w:rPr>
            <w:drawing>
              <wp:inline distT="0" distB="0" distL="0" distR="0" wp14:anchorId="60D9AA9D" wp14:editId="19733097">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5980" w:type="dxa"/>
          <w:vMerge w:val="restart"/>
          <w:tcBorders>
            <w:top w:val="double" w:sz="4" w:space="0" w:color="003366"/>
            <w:left w:val="double" w:sz="4" w:space="0" w:color="003366"/>
            <w:bottom w:val="double" w:sz="4" w:space="0" w:color="003366"/>
            <w:right w:val="double" w:sz="4" w:space="0" w:color="003366"/>
          </w:tcBorders>
          <w:vAlign w:val="center"/>
        </w:tcPr>
        <w:p w:rsidR="007F3F9E"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T.C</w:t>
          </w:r>
        </w:p>
        <w:p w:rsidR="007F3F9E" w:rsidRPr="002B0297" w:rsidRDefault="007F3F9E" w:rsidP="00F00F9B">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7F3F9E" w:rsidRPr="002B0297"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 xml:space="preserve">DİŞ HEKİMLİĞİ </w:t>
          </w:r>
          <w:r w:rsidRPr="002B0297">
            <w:rPr>
              <w:rStyle w:val="FontStyle18"/>
              <w:rFonts w:ascii="Calibri" w:hAnsi="Calibri" w:cs="Arial"/>
            </w:rPr>
            <w:t xml:space="preserve">FAKÜLTESİ </w:t>
          </w:r>
        </w:p>
      </w:tc>
      <w:tc>
        <w:tcPr>
          <w:tcW w:w="1937"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DOKÜMAN KODU</w:t>
          </w:r>
        </w:p>
      </w:tc>
      <w:tc>
        <w:tcPr>
          <w:tcW w:w="730" w:type="dxa"/>
          <w:tcBorders>
            <w:top w:val="double" w:sz="4" w:space="0" w:color="003366"/>
            <w:left w:val="double" w:sz="4" w:space="0" w:color="003366"/>
            <w:bottom w:val="double" w:sz="4" w:space="0" w:color="003366"/>
            <w:right w:val="double" w:sz="4" w:space="0" w:color="003366"/>
          </w:tcBorders>
          <w:vAlign w:val="center"/>
        </w:tcPr>
        <w:p w:rsidR="007F3F9E" w:rsidRPr="00594C0E" w:rsidRDefault="00A307EC" w:rsidP="00A307EC">
          <w:pPr>
            <w:pStyle w:val="stBilgi"/>
            <w:rPr>
              <w:rFonts w:ascii="Calibri" w:hAnsi="Calibri"/>
              <w:b/>
              <w:lang w:val="en-AU"/>
            </w:rPr>
          </w:pPr>
          <w:r>
            <w:rPr>
              <w:rFonts w:ascii="Cambria" w:hAnsi="Cambria"/>
              <w:b/>
              <w:bCs/>
              <w:sz w:val="18"/>
              <w:szCs w:val="18"/>
              <w:lang w:eastAsia="tr-TR"/>
            </w:rPr>
            <w:t>S.</w:t>
          </w:r>
          <w:r w:rsidR="00594C0E" w:rsidRPr="00594C0E">
            <w:rPr>
              <w:rFonts w:ascii="Cambria" w:hAnsi="Cambria"/>
              <w:b/>
              <w:bCs/>
              <w:sz w:val="18"/>
              <w:szCs w:val="18"/>
              <w:lang w:eastAsia="tr-TR"/>
            </w:rPr>
            <w:t>İY.TL.</w:t>
          </w:r>
          <w:r>
            <w:rPr>
              <w:rFonts w:ascii="Cambria" w:hAnsi="Cambria"/>
              <w:b/>
              <w:bCs/>
              <w:sz w:val="18"/>
              <w:szCs w:val="18"/>
            </w:rPr>
            <w:t>15</w:t>
          </w:r>
        </w:p>
      </w:tc>
    </w:tr>
    <w:tr w:rsidR="007F3F9E" w:rsidRPr="00BE5FB0" w:rsidTr="002637F5">
      <w:trPr>
        <w:trHeight w:val="120"/>
        <w:jc w:val="center"/>
      </w:trPr>
      <w:tc>
        <w:tcPr>
          <w:tcW w:w="1828" w:type="dxa"/>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5980" w:type="dxa"/>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37"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YAYIN TARİHİ</w:t>
          </w:r>
        </w:p>
      </w:tc>
      <w:tc>
        <w:tcPr>
          <w:tcW w:w="73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BD4CDA" w:rsidP="00A307EC">
          <w:pPr>
            <w:pStyle w:val="stBilgi"/>
            <w:rPr>
              <w:rFonts w:ascii="Calibri" w:hAnsi="Calibri"/>
              <w:b/>
              <w:lang w:val="en-AU"/>
            </w:rPr>
          </w:pPr>
          <w:r>
            <w:rPr>
              <w:rFonts w:ascii="Calibri" w:hAnsi="Calibri" w:cs="Arial"/>
              <w:b/>
            </w:rPr>
            <w:t>13.09</w:t>
          </w:r>
          <w:r w:rsidR="007F3F9E" w:rsidRPr="004E2C9D">
            <w:rPr>
              <w:rFonts w:ascii="Calibri" w:hAnsi="Calibri" w:cs="Arial"/>
              <w:b/>
            </w:rPr>
            <w:t>.2018</w:t>
          </w:r>
        </w:p>
      </w:tc>
    </w:tr>
    <w:tr w:rsidR="007F3F9E" w:rsidRPr="00BE5FB0" w:rsidTr="002637F5">
      <w:trPr>
        <w:trHeight w:val="115"/>
        <w:jc w:val="center"/>
      </w:trPr>
      <w:tc>
        <w:tcPr>
          <w:tcW w:w="1828" w:type="dxa"/>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5980" w:type="dxa"/>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37"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REVİZYON NO</w:t>
          </w:r>
        </w:p>
      </w:tc>
      <w:tc>
        <w:tcPr>
          <w:tcW w:w="73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A307EC" w:rsidP="00A307EC">
          <w:pPr>
            <w:pStyle w:val="stBilgi"/>
            <w:rPr>
              <w:rFonts w:ascii="Calibri" w:hAnsi="Calibri"/>
              <w:b/>
              <w:lang w:val="en-AU"/>
            </w:rPr>
          </w:pPr>
          <w:r>
            <w:rPr>
              <w:rFonts w:ascii="Calibri" w:hAnsi="Calibri"/>
              <w:b/>
              <w:lang w:val="en-AU"/>
            </w:rPr>
            <w:t>01</w:t>
          </w:r>
        </w:p>
      </w:tc>
    </w:tr>
    <w:tr w:rsidR="007F3F9E" w:rsidRPr="00D71481" w:rsidTr="002637F5">
      <w:trPr>
        <w:trHeight w:val="220"/>
        <w:jc w:val="center"/>
      </w:trPr>
      <w:tc>
        <w:tcPr>
          <w:tcW w:w="1828" w:type="dxa"/>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5980" w:type="dxa"/>
          <w:vMerge w:val="restart"/>
          <w:tcBorders>
            <w:top w:val="double" w:sz="4" w:space="0" w:color="003366"/>
            <w:left w:val="double" w:sz="4" w:space="0" w:color="003366"/>
            <w:right w:val="double" w:sz="4" w:space="0" w:color="003366"/>
          </w:tcBorders>
          <w:vAlign w:val="center"/>
        </w:tcPr>
        <w:p w:rsidR="00594C0E" w:rsidRPr="00594C0E" w:rsidRDefault="00594C0E" w:rsidP="00594C0E">
          <w:pPr>
            <w:jc w:val="center"/>
            <w:rPr>
              <w:rFonts w:ascii="Calibri" w:hAnsi="Calibri"/>
              <w:b/>
              <w:bCs/>
              <w:lang w:eastAsia="tr-TR"/>
            </w:rPr>
          </w:pPr>
          <w:r w:rsidRPr="00594C0E">
            <w:rPr>
              <w:rFonts w:ascii="Calibri" w:hAnsi="Calibri"/>
              <w:b/>
            </w:rPr>
            <w:t>İLAÇ ve TIBBİ SARF MALZEME İMHA TALİMATI</w:t>
          </w:r>
        </w:p>
        <w:p w:rsidR="007F3F9E" w:rsidRPr="00D90152" w:rsidRDefault="007F3F9E" w:rsidP="0004351A">
          <w:pPr>
            <w:jc w:val="center"/>
            <w:rPr>
              <w:rFonts w:ascii="Calibri" w:hAnsi="Calibri"/>
              <w:b/>
            </w:rPr>
          </w:pPr>
        </w:p>
      </w:tc>
      <w:tc>
        <w:tcPr>
          <w:tcW w:w="1937"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REVİZYON TARİHİ</w:t>
          </w:r>
        </w:p>
      </w:tc>
      <w:tc>
        <w:tcPr>
          <w:tcW w:w="73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A307EC" w:rsidP="00A307EC">
          <w:pPr>
            <w:pStyle w:val="stBilgi"/>
            <w:rPr>
              <w:rFonts w:ascii="Calibri" w:hAnsi="Calibri"/>
              <w:b/>
              <w:lang w:val="en-AU"/>
            </w:rPr>
          </w:pPr>
          <w:r>
            <w:rPr>
              <w:rFonts w:ascii="Calibri" w:hAnsi="Calibri"/>
              <w:b/>
              <w:lang w:val="en-AU"/>
            </w:rPr>
            <w:t>01.11.2019</w:t>
          </w:r>
        </w:p>
      </w:tc>
    </w:tr>
    <w:tr w:rsidR="007F3F9E" w:rsidRPr="00D71481" w:rsidTr="002637F5">
      <w:trPr>
        <w:trHeight w:val="200"/>
        <w:jc w:val="center"/>
      </w:trPr>
      <w:tc>
        <w:tcPr>
          <w:tcW w:w="1828" w:type="dxa"/>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5980" w:type="dxa"/>
          <w:vMerge/>
          <w:tcBorders>
            <w:left w:val="double" w:sz="4" w:space="0" w:color="003366"/>
            <w:bottom w:val="double" w:sz="4" w:space="0" w:color="003366"/>
            <w:right w:val="double" w:sz="4" w:space="0" w:color="003366"/>
          </w:tcBorders>
          <w:vAlign w:val="center"/>
        </w:tcPr>
        <w:p w:rsidR="007F3F9E" w:rsidRPr="00D71481" w:rsidRDefault="007F3F9E" w:rsidP="00F00F9B">
          <w:pPr>
            <w:pStyle w:val="Style8"/>
            <w:widowControl/>
            <w:jc w:val="center"/>
            <w:rPr>
              <w:rFonts w:ascii="Calibri" w:hAnsi="Calibri" w:cs="Arial"/>
              <w:b/>
              <w:sz w:val="20"/>
              <w:szCs w:val="20"/>
            </w:rPr>
          </w:pPr>
        </w:p>
      </w:tc>
      <w:tc>
        <w:tcPr>
          <w:tcW w:w="1937"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SAYFA NO</w:t>
          </w:r>
        </w:p>
      </w:tc>
      <w:tc>
        <w:tcPr>
          <w:tcW w:w="730" w:type="dxa"/>
          <w:tcBorders>
            <w:top w:val="double" w:sz="4" w:space="0" w:color="003366"/>
            <w:left w:val="double" w:sz="4" w:space="0" w:color="003366"/>
            <w:bottom w:val="double" w:sz="4" w:space="0" w:color="003366"/>
            <w:right w:val="double" w:sz="4" w:space="0" w:color="003366"/>
          </w:tcBorders>
          <w:vAlign w:val="center"/>
        </w:tcPr>
        <w:p w:rsidR="007F3F9E" w:rsidRDefault="007F3F9E" w:rsidP="00A307EC">
          <w:r w:rsidRPr="007F3F9E">
            <w:rPr>
              <w:rFonts w:ascii="Calibri" w:hAnsi="Calibri"/>
              <w:b/>
            </w:rPr>
            <w:t xml:space="preserve">Sayfa </w:t>
          </w:r>
          <w:r w:rsidR="000959F1" w:rsidRPr="007F3F9E">
            <w:rPr>
              <w:rFonts w:ascii="Calibri" w:hAnsi="Calibri"/>
              <w:b/>
            </w:rPr>
            <w:fldChar w:fldCharType="begin"/>
          </w:r>
          <w:r w:rsidRPr="007F3F9E">
            <w:rPr>
              <w:rFonts w:ascii="Calibri" w:hAnsi="Calibri"/>
              <w:b/>
            </w:rPr>
            <w:instrText xml:space="preserve"> PAGE </w:instrText>
          </w:r>
          <w:r w:rsidR="000959F1" w:rsidRPr="007F3F9E">
            <w:rPr>
              <w:rFonts w:ascii="Calibri" w:hAnsi="Calibri"/>
              <w:b/>
            </w:rPr>
            <w:fldChar w:fldCharType="separate"/>
          </w:r>
          <w:r w:rsidR="00FB1287">
            <w:rPr>
              <w:rFonts w:ascii="Calibri" w:hAnsi="Calibri"/>
              <w:b/>
              <w:noProof/>
            </w:rPr>
            <w:t>3</w:t>
          </w:r>
          <w:r w:rsidR="000959F1" w:rsidRPr="007F3F9E">
            <w:rPr>
              <w:rFonts w:ascii="Calibri" w:hAnsi="Calibri"/>
              <w:b/>
            </w:rPr>
            <w:fldChar w:fldCharType="end"/>
          </w:r>
          <w:r w:rsidRPr="007F3F9E">
            <w:rPr>
              <w:rFonts w:ascii="Calibri" w:hAnsi="Calibri"/>
              <w:b/>
            </w:rPr>
            <w:t xml:space="preserve"> / </w:t>
          </w:r>
          <w:r w:rsidR="000959F1" w:rsidRPr="007F3F9E">
            <w:rPr>
              <w:rFonts w:ascii="Calibri" w:hAnsi="Calibri"/>
              <w:b/>
            </w:rPr>
            <w:fldChar w:fldCharType="begin"/>
          </w:r>
          <w:r w:rsidRPr="007F3F9E">
            <w:rPr>
              <w:rFonts w:ascii="Calibri" w:hAnsi="Calibri"/>
              <w:b/>
            </w:rPr>
            <w:instrText xml:space="preserve"> NUMPAGES  </w:instrText>
          </w:r>
          <w:r w:rsidR="000959F1" w:rsidRPr="007F3F9E">
            <w:rPr>
              <w:rFonts w:ascii="Calibri" w:hAnsi="Calibri"/>
              <w:b/>
            </w:rPr>
            <w:fldChar w:fldCharType="separate"/>
          </w:r>
          <w:r w:rsidR="00FB1287">
            <w:rPr>
              <w:rFonts w:ascii="Calibri" w:hAnsi="Calibri"/>
              <w:b/>
              <w:noProof/>
            </w:rPr>
            <w:t>3</w:t>
          </w:r>
          <w:r w:rsidR="000959F1" w:rsidRPr="007F3F9E">
            <w:rPr>
              <w:rFonts w:ascii="Calibri" w:hAnsi="Calibri"/>
              <w:b/>
            </w:rPr>
            <w:fldChar w:fldCharType="end"/>
          </w:r>
        </w:p>
        <w:p w:rsidR="007F3F9E" w:rsidRPr="004E2C9D" w:rsidRDefault="007F3F9E" w:rsidP="00A307EC">
          <w:pPr>
            <w:rPr>
              <w:rFonts w:ascii="Calibri" w:hAnsi="Calibri"/>
              <w:b/>
            </w:rPr>
          </w:pPr>
        </w:p>
      </w:tc>
    </w:tr>
  </w:tbl>
  <w:p w:rsidR="007F3F9E" w:rsidRDefault="007F3F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A1" w:rsidRDefault="008B589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1213" o:spid="_x0000_s2049" type="#_x0000_t75" style="position:absolute;margin-left:0;margin-top:0;width:517.2pt;height:517.2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954"/>
    <w:multiLevelType w:val="hybridMultilevel"/>
    <w:tmpl w:val="43EAE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F33D4E"/>
    <w:multiLevelType w:val="hybridMultilevel"/>
    <w:tmpl w:val="59F45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792321"/>
    <w:multiLevelType w:val="hybridMultilevel"/>
    <w:tmpl w:val="D4ECDA16"/>
    <w:lvl w:ilvl="0" w:tplc="041F0001">
      <w:start w:val="1"/>
      <w:numFmt w:val="bullet"/>
      <w:lvlText w:val=""/>
      <w:lvlJc w:val="left"/>
      <w:pPr>
        <w:ind w:left="519" w:hanging="360"/>
      </w:pPr>
      <w:rPr>
        <w:rFonts w:ascii="Symbol" w:hAnsi="Symbol" w:hint="default"/>
      </w:rPr>
    </w:lvl>
    <w:lvl w:ilvl="1" w:tplc="041F0003" w:tentative="1">
      <w:start w:val="1"/>
      <w:numFmt w:val="bullet"/>
      <w:lvlText w:val="o"/>
      <w:lvlJc w:val="left"/>
      <w:pPr>
        <w:ind w:left="1239" w:hanging="360"/>
      </w:pPr>
      <w:rPr>
        <w:rFonts w:ascii="Courier New" w:hAnsi="Courier New" w:cs="Courier New" w:hint="default"/>
      </w:rPr>
    </w:lvl>
    <w:lvl w:ilvl="2" w:tplc="041F0005" w:tentative="1">
      <w:start w:val="1"/>
      <w:numFmt w:val="bullet"/>
      <w:lvlText w:val=""/>
      <w:lvlJc w:val="left"/>
      <w:pPr>
        <w:ind w:left="1959" w:hanging="360"/>
      </w:pPr>
      <w:rPr>
        <w:rFonts w:ascii="Wingdings" w:hAnsi="Wingdings" w:hint="default"/>
      </w:rPr>
    </w:lvl>
    <w:lvl w:ilvl="3" w:tplc="041F0001" w:tentative="1">
      <w:start w:val="1"/>
      <w:numFmt w:val="bullet"/>
      <w:lvlText w:val=""/>
      <w:lvlJc w:val="left"/>
      <w:pPr>
        <w:ind w:left="2679" w:hanging="360"/>
      </w:pPr>
      <w:rPr>
        <w:rFonts w:ascii="Symbol" w:hAnsi="Symbol" w:hint="default"/>
      </w:rPr>
    </w:lvl>
    <w:lvl w:ilvl="4" w:tplc="041F0003" w:tentative="1">
      <w:start w:val="1"/>
      <w:numFmt w:val="bullet"/>
      <w:lvlText w:val="o"/>
      <w:lvlJc w:val="left"/>
      <w:pPr>
        <w:ind w:left="3399" w:hanging="360"/>
      </w:pPr>
      <w:rPr>
        <w:rFonts w:ascii="Courier New" w:hAnsi="Courier New" w:cs="Courier New" w:hint="default"/>
      </w:rPr>
    </w:lvl>
    <w:lvl w:ilvl="5" w:tplc="041F0005" w:tentative="1">
      <w:start w:val="1"/>
      <w:numFmt w:val="bullet"/>
      <w:lvlText w:val=""/>
      <w:lvlJc w:val="left"/>
      <w:pPr>
        <w:ind w:left="4119" w:hanging="360"/>
      </w:pPr>
      <w:rPr>
        <w:rFonts w:ascii="Wingdings" w:hAnsi="Wingdings" w:hint="default"/>
      </w:rPr>
    </w:lvl>
    <w:lvl w:ilvl="6" w:tplc="041F0001" w:tentative="1">
      <w:start w:val="1"/>
      <w:numFmt w:val="bullet"/>
      <w:lvlText w:val=""/>
      <w:lvlJc w:val="left"/>
      <w:pPr>
        <w:ind w:left="4839" w:hanging="360"/>
      </w:pPr>
      <w:rPr>
        <w:rFonts w:ascii="Symbol" w:hAnsi="Symbol" w:hint="default"/>
      </w:rPr>
    </w:lvl>
    <w:lvl w:ilvl="7" w:tplc="041F0003" w:tentative="1">
      <w:start w:val="1"/>
      <w:numFmt w:val="bullet"/>
      <w:lvlText w:val="o"/>
      <w:lvlJc w:val="left"/>
      <w:pPr>
        <w:ind w:left="5559" w:hanging="360"/>
      </w:pPr>
      <w:rPr>
        <w:rFonts w:ascii="Courier New" w:hAnsi="Courier New" w:cs="Courier New" w:hint="default"/>
      </w:rPr>
    </w:lvl>
    <w:lvl w:ilvl="8" w:tplc="041F0005" w:tentative="1">
      <w:start w:val="1"/>
      <w:numFmt w:val="bullet"/>
      <w:lvlText w:val=""/>
      <w:lvlJc w:val="left"/>
      <w:pPr>
        <w:ind w:left="6279" w:hanging="360"/>
      </w:pPr>
      <w:rPr>
        <w:rFonts w:ascii="Wingdings" w:hAnsi="Wingdings" w:hint="default"/>
      </w:rPr>
    </w:lvl>
  </w:abstractNum>
  <w:abstractNum w:abstractNumId="3" w15:restartNumberingAfterBreak="0">
    <w:nsid w:val="1E5C570F"/>
    <w:multiLevelType w:val="hybridMultilevel"/>
    <w:tmpl w:val="284AF7AA"/>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4" w15:restartNumberingAfterBreak="0">
    <w:nsid w:val="2A4D03C4"/>
    <w:multiLevelType w:val="hybridMultilevel"/>
    <w:tmpl w:val="58B22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735862"/>
    <w:multiLevelType w:val="hybridMultilevel"/>
    <w:tmpl w:val="BCFCB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545D5F"/>
    <w:multiLevelType w:val="hybridMultilevel"/>
    <w:tmpl w:val="6E82EDFA"/>
    <w:lvl w:ilvl="0" w:tplc="3132B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7F493F"/>
    <w:multiLevelType w:val="hybridMultilevel"/>
    <w:tmpl w:val="84CAAB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2358FC"/>
    <w:multiLevelType w:val="hybridMultilevel"/>
    <w:tmpl w:val="1D966B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C079DD"/>
    <w:multiLevelType w:val="hybridMultilevel"/>
    <w:tmpl w:val="A650B78A"/>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7997086"/>
    <w:multiLevelType w:val="hybridMultilevel"/>
    <w:tmpl w:val="079C2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625F42"/>
    <w:multiLevelType w:val="hybridMultilevel"/>
    <w:tmpl w:val="7BB41A18"/>
    <w:lvl w:ilvl="0" w:tplc="041F0001">
      <w:start w:val="1"/>
      <w:numFmt w:val="bullet"/>
      <w:lvlText w:val=""/>
      <w:lvlJc w:val="left"/>
      <w:pPr>
        <w:ind w:left="159" w:hanging="360"/>
      </w:pPr>
      <w:rPr>
        <w:rFonts w:ascii="Symbol" w:hAnsi="Symbol" w:hint="default"/>
      </w:rPr>
    </w:lvl>
    <w:lvl w:ilvl="1" w:tplc="041F0003" w:tentative="1">
      <w:start w:val="1"/>
      <w:numFmt w:val="bullet"/>
      <w:lvlText w:val="o"/>
      <w:lvlJc w:val="left"/>
      <w:pPr>
        <w:ind w:left="879" w:hanging="360"/>
      </w:pPr>
      <w:rPr>
        <w:rFonts w:ascii="Courier New" w:hAnsi="Courier New" w:cs="Courier New" w:hint="default"/>
      </w:rPr>
    </w:lvl>
    <w:lvl w:ilvl="2" w:tplc="041F0005" w:tentative="1">
      <w:start w:val="1"/>
      <w:numFmt w:val="bullet"/>
      <w:lvlText w:val=""/>
      <w:lvlJc w:val="left"/>
      <w:pPr>
        <w:ind w:left="1599" w:hanging="360"/>
      </w:pPr>
      <w:rPr>
        <w:rFonts w:ascii="Wingdings" w:hAnsi="Wingdings" w:hint="default"/>
      </w:rPr>
    </w:lvl>
    <w:lvl w:ilvl="3" w:tplc="041F0001" w:tentative="1">
      <w:start w:val="1"/>
      <w:numFmt w:val="bullet"/>
      <w:lvlText w:val=""/>
      <w:lvlJc w:val="left"/>
      <w:pPr>
        <w:ind w:left="2319" w:hanging="360"/>
      </w:pPr>
      <w:rPr>
        <w:rFonts w:ascii="Symbol" w:hAnsi="Symbol" w:hint="default"/>
      </w:rPr>
    </w:lvl>
    <w:lvl w:ilvl="4" w:tplc="041F0003" w:tentative="1">
      <w:start w:val="1"/>
      <w:numFmt w:val="bullet"/>
      <w:lvlText w:val="o"/>
      <w:lvlJc w:val="left"/>
      <w:pPr>
        <w:ind w:left="3039" w:hanging="360"/>
      </w:pPr>
      <w:rPr>
        <w:rFonts w:ascii="Courier New" w:hAnsi="Courier New" w:cs="Courier New" w:hint="default"/>
      </w:rPr>
    </w:lvl>
    <w:lvl w:ilvl="5" w:tplc="041F0005" w:tentative="1">
      <w:start w:val="1"/>
      <w:numFmt w:val="bullet"/>
      <w:lvlText w:val=""/>
      <w:lvlJc w:val="left"/>
      <w:pPr>
        <w:ind w:left="3759" w:hanging="360"/>
      </w:pPr>
      <w:rPr>
        <w:rFonts w:ascii="Wingdings" w:hAnsi="Wingdings" w:hint="default"/>
      </w:rPr>
    </w:lvl>
    <w:lvl w:ilvl="6" w:tplc="041F0001" w:tentative="1">
      <w:start w:val="1"/>
      <w:numFmt w:val="bullet"/>
      <w:lvlText w:val=""/>
      <w:lvlJc w:val="left"/>
      <w:pPr>
        <w:ind w:left="4479" w:hanging="360"/>
      </w:pPr>
      <w:rPr>
        <w:rFonts w:ascii="Symbol" w:hAnsi="Symbol" w:hint="default"/>
      </w:rPr>
    </w:lvl>
    <w:lvl w:ilvl="7" w:tplc="041F0003" w:tentative="1">
      <w:start w:val="1"/>
      <w:numFmt w:val="bullet"/>
      <w:lvlText w:val="o"/>
      <w:lvlJc w:val="left"/>
      <w:pPr>
        <w:ind w:left="5199" w:hanging="360"/>
      </w:pPr>
      <w:rPr>
        <w:rFonts w:ascii="Courier New" w:hAnsi="Courier New" w:cs="Courier New" w:hint="default"/>
      </w:rPr>
    </w:lvl>
    <w:lvl w:ilvl="8" w:tplc="041F0005" w:tentative="1">
      <w:start w:val="1"/>
      <w:numFmt w:val="bullet"/>
      <w:lvlText w:val=""/>
      <w:lvlJc w:val="left"/>
      <w:pPr>
        <w:ind w:left="5919" w:hanging="360"/>
      </w:pPr>
      <w:rPr>
        <w:rFonts w:ascii="Wingdings" w:hAnsi="Wingdings" w:hint="default"/>
      </w:rPr>
    </w:lvl>
  </w:abstractNum>
  <w:abstractNum w:abstractNumId="12" w15:restartNumberingAfterBreak="0">
    <w:nsid w:val="62EE071F"/>
    <w:multiLevelType w:val="hybridMultilevel"/>
    <w:tmpl w:val="C9B25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6F4AAA"/>
    <w:multiLevelType w:val="hybridMultilevel"/>
    <w:tmpl w:val="35A6A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5B2378"/>
    <w:multiLevelType w:val="hybridMultilevel"/>
    <w:tmpl w:val="DBA03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0"/>
  </w:num>
  <w:num w:numId="5">
    <w:abstractNumId w:val="6"/>
  </w:num>
  <w:num w:numId="6">
    <w:abstractNumId w:val="3"/>
  </w:num>
  <w:num w:numId="7">
    <w:abstractNumId w:val="14"/>
  </w:num>
  <w:num w:numId="8">
    <w:abstractNumId w:val="4"/>
  </w:num>
  <w:num w:numId="9">
    <w:abstractNumId w:val="11"/>
  </w:num>
  <w:num w:numId="10">
    <w:abstractNumId w:val="2"/>
  </w:num>
  <w:num w:numId="11">
    <w:abstractNumId w:val="7"/>
  </w:num>
  <w:num w:numId="12">
    <w:abstractNumId w:val="8"/>
  </w:num>
  <w:num w:numId="13">
    <w:abstractNumId w:val="0"/>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E71"/>
    <w:rsid w:val="00014E57"/>
    <w:rsid w:val="00027616"/>
    <w:rsid w:val="0004351A"/>
    <w:rsid w:val="00044DAF"/>
    <w:rsid w:val="00054F8D"/>
    <w:rsid w:val="000707ED"/>
    <w:rsid w:val="00073FF9"/>
    <w:rsid w:val="00081EEE"/>
    <w:rsid w:val="000959F1"/>
    <w:rsid w:val="000A0698"/>
    <w:rsid w:val="000B00CC"/>
    <w:rsid w:val="000B4CFD"/>
    <w:rsid w:val="000E249A"/>
    <w:rsid w:val="00113E55"/>
    <w:rsid w:val="00127B1A"/>
    <w:rsid w:val="00177621"/>
    <w:rsid w:val="001833B8"/>
    <w:rsid w:val="001900CA"/>
    <w:rsid w:val="001F42B2"/>
    <w:rsid w:val="00207E8B"/>
    <w:rsid w:val="00251583"/>
    <w:rsid w:val="00253810"/>
    <w:rsid w:val="00255B93"/>
    <w:rsid w:val="002637F5"/>
    <w:rsid w:val="002726F5"/>
    <w:rsid w:val="002A4FD0"/>
    <w:rsid w:val="002E69C1"/>
    <w:rsid w:val="00325278"/>
    <w:rsid w:val="003317DC"/>
    <w:rsid w:val="00346C09"/>
    <w:rsid w:val="003B5EE4"/>
    <w:rsid w:val="003F3104"/>
    <w:rsid w:val="00400EAA"/>
    <w:rsid w:val="0043013B"/>
    <w:rsid w:val="00436E58"/>
    <w:rsid w:val="00455B9A"/>
    <w:rsid w:val="00476781"/>
    <w:rsid w:val="004A262B"/>
    <w:rsid w:val="004A35E4"/>
    <w:rsid w:val="004C550F"/>
    <w:rsid w:val="004E2184"/>
    <w:rsid w:val="005774F0"/>
    <w:rsid w:val="00593DB1"/>
    <w:rsid w:val="00594C0E"/>
    <w:rsid w:val="005A34BB"/>
    <w:rsid w:val="00600F07"/>
    <w:rsid w:val="006433A3"/>
    <w:rsid w:val="00654871"/>
    <w:rsid w:val="006572AD"/>
    <w:rsid w:val="00690851"/>
    <w:rsid w:val="006C0F78"/>
    <w:rsid w:val="006E1DA2"/>
    <w:rsid w:val="00717A88"/>
    <w:rsid w:val="00750465"/>
    <w:rsid w:val="00760A77"/>
    <w:rsid w:val="00786F0F"/>
    <w:rsid w:val="007F3F9E"/>
    <w:rsid w:val="00887EBB"/>
    <w:rsid w:val="008A217F"/>
    <w:rsid w:val="008B5890"/>
    <w:rsid w:val="008C26DD"/>
    <w:rsid w:val="008E0358"/>
    <w:rsid w:val="009274C1"/>
    <w:rsid w:val="009407B3"/>
    <w:rsid w:val="009505F6"/>
    <w:rsid w:val="00965EC4"/>
    <w:rsid w:val="00965FA1"/>
    <w:rsid w:val="00975B18"/>
    <w:rsid w:val="009E0E71"/>
    <w:rsid w:val="00A02C66"/>
    <w:rsid w:val="00A307EC"/>
    <w:rsid w:val="00A45671"/>
    <w:rsid w:val="00A51855"/>
    <w:rsid w:val="00A60AA9"/>
    <w:rsid w:val="00AA324B"/>
    <w:rsid w:val="00AC3804"/>
    <w:rsid w:val="00B00E3F"/>
    <w:rsid w:val="00B04B10"/>
    <w:rsid w:val="00B22775"/>
    <w:rsid w:val="00B9785E"/>
    <w:rsid w:val="00BD4CDA"/>
    <w:rsid w:val="00C6734F"/>
    <w:rsid w:val="00C759C1"/>
    <w:rsid w:val="00D2589C"/>
    <w:rsid w:val="00D90152"/>
    <w:rsid w:val="00D90A65"/>
    <w:rsid w:val="00DC1821"/>
    <w:rsid w:val="00E46394"/>
    <w:rsid w:val="00E6477C"/>
    <w:rsid w:val="00E84E9C"/>
    <w:rsid w:val="00EC16AF"/>
    <w:rsid w:val="00EE6513"/>
    <w:rsid w:val="00F00F9B"/>
    <w:rsid w:val="00F02F76"/>
    <w:rsid w:val="00F37FAC"/>
    <w:rsid w:val="00F422CB"/>
    <w:rsid w:val="00F541C9"/>
    <w:rsid w:val="00F93A7D"/>
    <w:rsid w:val="00FB1287"/>
    <w:rsid w:val="00FB6ED7"/>
    <w:rsid w:val="00FD495B"/>
    <w:rsid w:val="00FF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59A03A4-6856-4FCF-B0A2-34C60063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7D"/>
    <w:rPr>
      <w:lang w:eastAsia="en-US"/>
    </w:rPr>
  </w:style>
  <w:style w:type="paragraph" w:styleId="Balk1">
    <w:name w:val="heading 1"/>
    <w:basedOn w:val="Normal"/>
    <w:next w:val="Normal"/>
    <w:qFormat/>
    <w:rsid w:val="00F93A7D"/>
    <w:pPr>
      <w:keepNext/>
      <w:outlineLvl w:val="0"/>
    </w:pPr>
    <w:rPr>
      <w:rFonts w:ascii="Arial" w:hAnsi="Arial" w:cs="Arial"/>
      <w:sz w:val="24"/>
    </w:rPr>
  </w:style>
  <w:style w:type="paragraph" w:styleId="Balk2">
    <w:name w:val="heading 2"/>
    <w:basedOn w:val="Normal"/>
    <w:next w:val="Normal"/>
    <w:qFormat/>
    <w:rsid w:val="00F93A7D"/>
    <w:pPr>
      <w:keepNext/>
      <w:outlineLvl w:val="1"/>
    </w:pPr>
    <w:rPr>
      <w:rFonts w:ascii="Arial" w:hAnsi="Arial" w:cs="Arial"/>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93A7D"/>
    <w:pPr>
      <w:tabs>
        <w:tab w:val="center" w:pos="4536"/>
        <w:tab w:val="right" w:pos="9072"/>
      </w:tabs>
    </w:pPr>
  </w:style>
  <w:style w:type="paragraph" w:styleId="AltBilgi">
    <w:name w:val="footer"/>
    <w:basedOn w:val="Normal"/>
    <w:link w:val="AltBilgiChar"/>
    <w:uiPriority w:val="99"/>
    <w:rsid w:val="00F93A7D"/>
    <w:pPr>
      <w:tabs>
        <w:tab w:val="center" w:pos="4536"/>
        <w:tab w:val="right" w:pos="9072"/>
      </w:tabs>
    </w:pPr>
  </w:style>
  <w:style w:type="paragraph" w:styleId="BalonMetni">
    <w:name w:val="Balloon Text"/>
    <w:basedOn w:val="Normal"/>
    <w:link w:val="BalonMetniChar"/>
    <w:uiPriority w:val="99"/>
    <w:semiHidden/>
    <w:rsid w:val="00F422CB"/>
    <w:rPr>
      <w:rFonts w:ascii="Tahoma" w:hAnsi="Tahoma" w:cs="Tahoma"/>
      <w:sz w:val="16"/>
      <w:szCs w:val="16"/>
    </w:rPr>
  </w:style>
  <w:style w:type="character" w:customStyle="1" w:styleId="stBilgiChar">
    <w:name w:val="Üst Bilgi Char"/>
    <w:basedOn w:val="VarsaylanParagrafYazTipi"/>
    <w:link w:val="stBilgi"/>
    <w:rsid w:val="00654871"/>
    <w:rPr>
      <w:lang w:eastAsia="en-US"/>
    </w:rPr>
  </w:style>
  <w:style w:type="paragraph" w:customStyle="1" w:styleId="Style8">
    <w:name w:val="Style8"/>
    <w:basedOn w:val="Normal"/>
    <w:uiPriority w:val="99"/>
    <w:rsid w:val="00654871"/>
    <w:pPr>
      <w:widowControl w:val="0"/>
      <w:autoSpaceDE w:val="0"/>
      <w:autoSpaceDN w:val="0"/>
      <w:adjustRightInd w:val="0"/>
    </w:pPr>
    <w:rPr>
      <w:rFonts w:ascii="Microsoft Sans Serif" w:hAnsi="Microsoft Sans Serif" w:cs="Microsoft Sans Serif"/>
      <w:sz w:val="24"/>
      <w:szCs w:val="24"/>
      <w:lang w:eastAsia="tr-TR"/>
    </w:rPr>
  </w:style>
  <w:style w:type="paragraph" w:customStyle="1" w:styleId="Style12">
    <w:name w:val="Style12"/>
    <w:basedOn w:val="Normal"/>
    <w:uiPriority w:val="99"/>
    <w:rsid w:val="00654871"/>
    <w:pPr>
      <w:widowControl w:val="0"/>
      <w:autoSpaceDE w:val="0"/>
      <w:autoSpaceDN w:val="0"/>
      <w:adjustRightInd w:val="0"/>
      <w:spacing w:line="230" w:lineRule="exact"/>
    </w:pPr>
    <w:rPr>
      <w:rFonts w:ascii="Microsoft Sans Serif" w:hAnsi="Microsoft Sans Serif" w:cs="Microsoft Sans Serif"/>
      <w:sz w:val="24"/>
      <w:szCs w:val="24"/>
      <w:lang w:eastAsia="tr-TR"/>
    </w:rPr>
  </w:style>
  <w:style w:type="character" w:customStyle="1" w:styleId="FontStyle18">
    <w:name w:val="Font Style18"/>
    <w:basedOn w:val="VarsaylanParagrafYazTipi"/>
    <w:uiPriority w:val="99"/>
    <w:rsid w:val="00654871"/>
    <w:rPr>
      <w:rFonts w:ascii="Microsoft Sans Serif" w:hAnsi="Microsoft Sans Serif" w:cs="Microsoft Sans Serif" w:hint="default"/>
      <w:b/>
      <w:bCs/>
      <w:sz w:val="20"/>
      <w:szCs w:val="20"/>
    </w:rPr>
  </w:style>
  <w:style w:type="paragraph" w:styleId="ListeParagraf">
    <w:name w:val="List Paragraph"/>
    <w:basedOn w:val="Normal"/>
    <w:uiPriority w:val="34"/>
    <w:qFormat/>
    <w:rsid w:val="00600F07"/>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7F3F9E"/>
    <w:pPr>
      <w:spacing w:before="100" w:beforeAutospacing="1" w:after="100" w:afterAutospacing="1"/>
    </w:pPr>
    <w:rPr>
      <w:sz w:val="24"/>
      <w:szCs w:val="24"/>
      <w:lang w:eastAsia="tr-TR"/>
    </w:rPr>
  </w:style>
  <w:style w:type="character" w:customStyle="1" w:styleId="apple-converted-space">
    <w:name w:val="apple-converted-space"/>
    <w:basedOn w:val="VarsaylanParagrafYazTipi"/>
    <w:rsid w:val="002E69C1"/>
  </w:style>
  <w:style w:type="character" w:customStyle="1" w:styleId="spelle">
    <w:name w:val="spelle"/>
    <w:basedOn w:val="VarsaylanParagrafYazTipi"/>
    <w:rsid w:val="002E69C1"/>
  </w:style>
  <w:style w:type="character" w:customStyle="1" w:styleId="grame">
    <w:name w:val="grame"/>
    <w:basedOn w:val="VarsaylanParagrafYazTipi"/>
    <w:rsid w:val="002E69C1"/>
  </w:style>
  <w:style w:type="paragraph" w:customStyle="1" w:styleId="3-normalyaz">
    <w:name w:val="3-normalyaz"/>
    <w:basedOn w:val="Normal"/>
    <w:rsid w:val="002E69C1"/>
    <w:pPr>
      <w:spacing w:before="100" w:beforeAutospacing="1" w:after="100" w:afterAutospacing="1"/>
    </w:pPr>
    <w:rPr>
      <w:sz w:val="24"/>
      <w:szCs w:val="24"/>
      <w:lang w:eastAsia="tr-TR"/>
    </w:rPr>
  </w:style>
  <w:style w:type="character" w:customStyle="1" w:styleId="BalonMetniChar">
    <w:name w:val="Balon Metni Char"/>
    <w:link w:val="BalonMetni"/>
    <w:uiPriority w:val="99"/>
    <w:semiHidden/>
    <w:rsid w:val="002E69C1"/>
    <w:rPr>
      <w:rFonts w:ascii="Tahoma" w:hAnsi="Tahoma" w:cs="Tahoma"/>
      <w:sz w:val="16"/>
      <w:szCs w:val="16"/>
      <w:lang w:eastAsia="en-US"/>
    </w:rPr>
  </w:style>
  <w:style w:type="paragraph" w:styleId="AralkYok">
    <w:name w:val="No Spacing"/>
    <w:uiPriority w:val="1"/>
    <w:qFormat/>
    <w:rsid w:val="002E69C1"/>
    <w:rPr>
      <w:rFonts w:ascii="Calibri" w:hAnsi="Calibri"/>
      <w:sz w:val="22"/>
      <w:szCs w:val="22"/>
    </w:rPr>
  </w:style>
  <w:style w:type="character" w:styleId="Gl">
    <w:name w:val="Strong"/>
    <w:qFormat/>
    <w:rsid w:val="002E69C1"/>
    <w:rPr>
      <w:b/>
      <w:bCs/>
    </w:rPr>
  </w:style>
  <w:style w:type="paragraph" w:customStyle="1" w:styleId="Style1">
    <w:name w:val="Style1"/>
    <w:basedOn w:val="Normal"/>
    <w:qFormat/>
    <w:rsid w:val="002E69C1"/>
    <w:pPr>
      <w:framePr w:wrap="around" w:vAnchor="text" w:hAnchor="text" w:y="1"/>
      <w:spacing w:line="480" w:lineRule="auto"/>
      <w:jc w:val="center"/>
    </w:pPr>
    <w:rPr>
      <w:rFonts w:ascii="Verdana" w:eastAsia="SimSun" w:hAnsi="Verdana"/>
      <w:b/>
      <w:color w:val="009900"/>
      <w:sz w:val="52"/>
      <w:szCs w:val="52"/>
      <w:lang w:eastAsia="zh-CN"/>
    </w:rPr>
  </w:style>
  <w:style w:type="character" w:customStyle="1" w:styleId="AltBilgiChar">
    <w:name w:val="Alt Bilgi Char"/>
    <w:basedOn w:val="VarsaylanParagrafYazTipi"/>
    <w:link w:val="AltBilgi"/>
    <w:uiPriority w:val="99"/>
    <w:rsid w:val="002E69C1"/>
    <w:rPr>
      <w:lang w:eastAsia="en-US"/>
    </w:rPr>
  </w:style>
  <w:style w:type="paragraph" w:customStyle="1" w:styleId="Tabloerii">
    <w:name w:val="Tablo İçeriği"/>
    <w:basedOn w:val="Normal"/>
    <w:rsid w:val="002E69C1"/>
    <w:pPr>
      <w:suppressLineNumbers/>
      <w:suppressAutoHyphens/>
    </w:pPr>
    <w:rPr>
      <w:lang w:eastAsia="ar-SA"/>
    </w:rPr>
  </w:style>
  <w:style w:type="paragraph" w:customStyle="1" w:styleId="tabloerii0">
    <w:name w:val="tabloerii"/>
    <w:basedOn w:val="Normal"/>
    <w:rsid w:val="002E69C1"/>
    <w:pPr>
      <w:spacing w:before="100" w:beforeAutospacing="1" w:after="100" w:afterAutospacing="1"/>
    </w:pPr>
    <w:rPr>
      <w:sz w:val="24"/>
      <w:szCs w:val="24"/>
      <w:lang w:eastAsia="tr-TR"/>
    </w:rPr>
  </w:style>
  <w:style w:type="paragraph" w:styleId="GvdeMetni">
    <w:name w:val="Body Text"/>
    <w:basedOn w:val="Normal"/>
    <w:link w:val="GvdeMetniChar"/>
    <w:rsid w:val="00AC3804"/>
    <w:pPr>
      <w:ind w:right="23"/>
      <w:jc w:val="both"/>
    </w:pPr>
    <w:rPr>
      <w:sz w:val="24"/>
      <w:szCs w:val="24"/>
      <w:lang w:eastAsia="tr-TR"/>
    </w:rPr>
  </w:style>
  <w:style w:type="character" w:customStyle="1" w:styleId="GvdeMetniChar">
    <w:name w:val="Gövde Metni Char"/>
    <w:basedOn w:val="VarsaylanParagrafYazTipi"/>
    <w:link w:val="GvdeMetni"/>
    <w:rsid w:val="00AC3804"/>
    <w:rPr>
      <w:sz w:val="24"/>
      <w:szCs w:val="24"/>
    </w:rPr>
  </w:style>
  <w:style w:type="paragraph" w:customStyle="1" w:styleId="Balk11">
    <w:name w:val="Başlık 11"/>
    <w:basedOn w:val="Normal"/>
    <w:uiPriority w:val="1"/>
    <w:qFormat/>
    <w:rsid w:val="00AC3804"/>
    <w:pPr>
      <w:widowControl w:val="0"/>
      <w:ind w:left="852"/>
      <w:outlineLvl w:val="1"/>
    </w:pPr>
    <w:rPr>
      <w:b/>
      <w:bCs/>
      <w:sz w:val="24"/>
      <w:szCs w:val="24"/>
      <w:lang w:val="en-US"/>
    </w:rPr>
  </w:style>
  <w:style w:type="paragraph" w:styleId="DzMetin">
    <w:name w:val="Plain Text"/>
    <w:basedOn w:val="Normal"/>
    <w:link w:val="DzMetinChar"/>
    <w:rsid w:val="00AC3804"/>
    <w:rPr>
      <w:rFonts w:ascii="Courier New" w:hAnsi="Courier New" w:cs="Courier New"/>
      <w:lang w:eastAsia="tr-TR"/>
    </w:rPr>
  </w:style>
  <w:style w:type="character" w:customStyle="1" w:styleId="DzMetinChar">
    <w:name w:val="Düz Metin Char"/>
    <w:basedOn w:val="VarsaylanParagrafYazTipi"/>
    <w:link w:val="DzMetin"/>
    <w:rsid w:val="00AC3804"/>
    <w:rPr>
      <w:rFonts w:ascii="Courier New" w:hAnsi="Courier New" w:cs="Courier New"/>
    </w:rPr>
  </w:style>
  <w:style w:type="table" w:styleId="TabloKlavuzu">
    <w:name w:val="Table Grid"/>
    <w:basedOn w:val="NormalTablo"/>
    <w:uiPriority w:val="59"/>
    <w:rsid w:val="00D901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C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919</Words>
  <Characters>5241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İMHA TUTANAĞI</vt:lpstr>
    </vt:vector>
  </TitlesOfParts>
  <Company>Unknown Organization</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TUTANAĞI</dc:title>
  <dc:creator>Unknown User</dc:creator>
  <cp:lastModifiedBy>HASTA HAKLARI</cp:lastModifiedBy>
  <cp:revision>22</cp:revision>
  <cp:lastPrinted>2019-10-24T06:52:00Z</cp:lastPrinted>
  <dcterms:created xsi:type="dcterms:W3CDTF">2018-09-13T13:27:00Z</dcterms:created>
  <dcterms:modified xsi:type="dcterms:W3CDTF">2019-10-25T06:47:00Z</dcterms:modified>
</cp:coreProperties>
</file>